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80DE" w14:textId="2421EA07" w:rsidR="00C044D0" w:rsidRPr="00890040" w:rsidRDefault="00C044D0" w:rsidP="00C044D0">
      <w:pPr>
        <w:spacing w:before="100" w:beforeAutospacing="1" w:after="100" w:afterAutospacing="1"/>
        <w:contextualSpacing/>
        <w:jc w:val="center"/>
        <w:rPr>
          <w:rFonts w:ascii="TimesNewRomanPS" w:hAnsi="TimesNewRomanPS"/>
          <w:sz w:val="30"/>
          <w:szCs w:val="32"/>
        </w:rPr>
      </w:pPr>
      <w:r w:rsidRPr="00890040">
        <w:rPr>
          <w:rFonts w:ascii="TimesNewRomanPS" w:hAnsi="TimesNewRomanPS"/>
          <w:sz w:val="30"/>
          <w:szCs w:val="32"/>
        </w:rPr>
        <w:t>PHI 45</w:t>
      </w:r>
      <w:r w:rsidR="00890040">
        <w:rPr>
          <w:rFonts w:ascii="TimesNewRomanPS" w:hAnsi="TimesNewRomanPS"/>
          <w:sz w:val="30"/>
          <w:szCs w:val="32"/>
        </w:rPr>
        <w:t>52</w:t>
      </w:r>
      <w:r w:rsidRPr="00890040">
        <w:rPr>
          <w:rFonts w:ascii="TimesNewRomanPS" w:hAnsi="TimesNewRomanPS"/>
          <w:sz w:val="30"/>
          <w:szCs w:val="32"/>
        </w:rPr>
        <w:t xml:space="preserve"> Social Reality</w:t>
      </w:r>
    </w:p>
    <w:p w14:paraId="005CB053" w14:textId="77777777" w:rsidR="00C044D0" w:rsidRPr="0018006D" w:rsidRDefault="00C044D0" w:rsidP="00C044D0">
      <w:pPr>
        <w:spacing w:before="100" w:beforeAutospacing="1" w:after="100" w:afterAutospacing="1"/>
        <w:contextualSpacing/>
        <w:jc w:val="center"/>
        <w:rPr>
          <w:rFonts w:ascii="TimesNewRomanPS" w:hAnsi="TimesNewRomanPS"/>
        </w:rPr>
      </w:pPr>
      <w:r w:rsidRPr="0018006D">
        <w:rPr>
          <w:rFonts w:ascii="TimesNewRomanPS" w:hAnsi="TimesNewRomanPS"/>
        </w:rPr>
        <w:t>University of Central Florida</w:t>
      </w:r>
    </w:p>
    <w:p w14:paraId="7EE51460" w14:textId="77777777" w:rsidR="00C044D0" w:rsidRPr="0018006D" w:rsidRDefault="00C044D0" w:rsidP="00C044D0">
      <w:pPr>
        <w:spacing w:before="100" w:beforeAutospacing="1" w:after="100" w:afterAutospacing="1"/>
        <w:contextualSpacing/>
        <w:jc w:val="center"/>
        <w:rPr>
          <w:rFonts w:ascii="TimesNewRomanPS" w:hAnsi="TimesNewRomanPS"/>
        </w:rPr>
      </w:pPr>
      <w:r w:rsidRPr="0018006D">
        <w:rPr>
          <w:rFonts w:ascii="TimesNewRomanPS" w:hAnsi="TimesNewRomanPS"/>
        </w:rPr>
        <w:t>College of Arts and Humanities</w:t>
      </w:r>
    </w:p>
    <w:p w14:paraId="354B97DF" w14:textId="77777777" w:rsidR="00C044D0" w:rsidRDefault="00C044D0" w:rsidP="00C044D0">
      <w:pPr>
        <w:spacing w:before="100" w:beforeAutospacing="1" w:after="100" w:afterAutospacing="1"/>
        <w:contextualSpacing/>
        <w:jc w:val="center"/>
        <w:rPr>
          <w:rFonts w:ascii="TimesNewRomanPS" w:hAnsi="TimesNewRomanPS"/>
        </w:rPr>
      </w:pPr>
      <w:r w:rsidRPr="0018006D">
        <w:rPr>
          <w:rFonts w:ascii="TimesNewRomanPS" w:hAnsi="TimesNewRomanPS"/>
        </w:rPr>
        <w:t>Department of Philosophy</w:t>
      </w:r>
    </w:p>
    <w:p w14:paraId="5508CFC9" w14:textId="53433603" w:rsidR="00890040" w:rsidRPr="0018006D" w:rsidRDefault="00890040" w:rsidP="00C044D0">
      <w:pPr>
        <w:spacing w:before="100" w:beforeAutospacing="1" w:after="100" w:afterAutospacing="1"/>
        <w:contextualSpacing/>
        <w:jc w:val="center"/>
      </w:pPr>
      <w:r>
        <w:rPr>
          <w:rFonts w:ascii="TimesNewRomanPS" w:hAnsi="TimesNewRomanPS"/>
        </w:rPr>
        <w:t>Fall 2023</w:t>
      </w:r>
    </w:p>
    <w:p w14:paraId="688D91F7" w14:textId="77777777" w:rsidR="00890040" w:rsidRPr="00FE64F9" w:rsidRDefault="00890040" w:rsidP="00890040">
      <w:pPr>
        <w:contextualSpacing/>
        <w:jc w:val="both"/>
        <w:rPr>
          <w:sz w:val="20"/>
          <w:szCs w:val="20"/>
        </w:rPr>
      </w:pPr>
      <w:r w:rsidRPr="00FE64F9">
        <w:rPr>
          <w:i/>
          <w:iCs/>
          <w:sz w:val="20"/>
          <w:szCs w:val="20"/>
        </w:rPr>
        <w:t>Instructor</w:t>
      </w:r>
      <w:r w:rsidRPr="00FE64F9">
        <w:rPr>
          <w:i/>
          <w:iCs/>
          <w:sz w:val="20"/>
          <w:szCs w:val="20"/>
        </w:rPr>
        <w:tab/>
        <w:t xml:space="preserve"> </w:t>
      </w:r>
      <w:r w:rsidRPr="00FE64F9">
        <w:rPr>
          <w:sz w:val="20"/>
          <w:szCs w:val="20"/>
        </w:rPr>
        <w:t xml:space="preserve">Prof. Jonathan Barker  </w:t>
      </w:r>
      <w:r w:rsidRPr="00FE64F9">
        <w:rPr>
          <w:sz w:val="20"/>
          <w:szCs w:val="20"/>
        </w:rPr>
        <w:tab/>
      </w:r>
    </w:p>
    <w:p w14:paraId="1A259510" w14:textId="77777777" w:rsidR="00890040" w:rsidRPr="00FE64F9" w:rsidRDefault="00890040" w:rsidP="00890040">
      <w:pPr>
        <w:contextualSpacing/>
        <w:jc w:val="both"/>
        <w:rPr>
          <w:sz w:val="20"/>
          <w:szCs w:val="20"/>
        </w:rPr>
      </w:pPr>
      <w:r w:rsidRPr="00FE64F9">
        <w:rPr>
          <w:i/>
          <w:iCs/>
          <w:sz w:val="20"/>
          <w:szCs w:val="20"/>
        </w:rPr>
        <w:t>Email</w:t>
      </w:r>
      <w:r w:rsidRPr="00FE64F9">
        <w:rPr>
          <w:i/>
          <w:iCs/>
          <w:sz w:val="20"/>
          <w:szCs w:val="20"/>
        </w:rPr>
        <w:tab/>
      </w:r>
      <w:r w:rsidRPr="00FE64F9">
        <w:rPr>
          <w:sz w:val="20"/>
          <w:szCs w:val="20"/>
        </w:rPr>
        <w:t xml:space="preserve"> </w:t>
      </w:r>
      <w:r w:rsidRPr="00FE64F9">
        <w:rPr>
          <w:sz w:val="20"/>
          <w:szCs w:val="20"/>
        </w:rPr>
        <w:tab/>
        <w:t xml:space="preserve"> Jonathan.Barker@ucf.edu|  </w:t>
      </w:r>
    </w:p>
    <w:p w14:paraId="2ED4429B" w14:textId="6284A427" w:rsidR="00890040" w:rsidRPr="00FE64F9" w:rsidRDefault="00890040" w:rsidP="00890040">
      <w:pPr>
        <w:contextualSpacing/>
        <w:jc w:val="both"/>
        <w:rPr>
          <w:sz w:val="20"/>
          <w:szCs w:val="20"/>
        </w:rPr>
      </w:pPr>
      <w:r w:rsidRPr="00FE64F9">
        <w:rPr>
          <w:i/>
          <w:iCs/>
          <w:sz w:val="20"/>
          <w:szCs w:val="20"/>
        </w:rPr>
        <w:t>Phone</w:t>
      </w:r>
      <w:r w:rsidRPr="00FE64F9">
        <w:rPr>
          <w:i/>
          <w:iCs/>
          <w:sz w:val="20"/>
          <w:szCs w:val="20"/>
        </w:rPr>
        <w:tab/>
        <w:t xml:space="preserve"> </w:t>
      </w:r>
      <w:r w:rsidRPr="00FE64F9">
        <w:rPr>
          <w:i/>
          <w:iCs/>
          <w:sz w:val="20"/>
          <w:szCs w:val="20"/>
        </w:rPr>
        <w:tab/>
      </w:r>
      <w:r>
        <w:rPr>
          <w:i/>
          <w:iCs/>
          <w:sz w:val="20"/>
          <w:szCs w:val="20"/>
        </w:rPr>
        <w:t xml:space="preserve"> </w:t>
      </w:r>
      <w:r w:rsidRPr="00FE64F9">
        <w:rPr>
          <w:sz w:val="20"/>
          <w:szCs w:val="20"/>
        </w:rPr>
        <w:t>(919) 358-3414</w:t>
      </w:r>
    </w:p>
    <w:p w14:paraId="200C0C34" w14:textId="77777777" w:rsidR="00890040" w:rsidRPr="00FE64F9" w:rsidRDefault="00890040" w:rsidP="00890040">
      <w:pPr>
        <w:contextualSpacing/>
        <w:jc w:val="both"/>
        <w:rPr>
          <w:sz w:val="20"/>
          <w:szCs w:val="20"/>
        </w:rPr>
      </w:pPr>
      <w:r w:rsidRPr="00FE64F9">
        <w:rPr>
          <w:i/>
          <w:iCs/>
          <w:sz w:val="20"/>
          <w:szCs w:val="20"/>
        </w:rPr>
        <w:t>Office</w:t>
      </w:r>
      <w:r w:rsidRPr="00FE64F9">
        <w:rPr>
          <w:sz w:val="20"/>
          <w:szCs w:val="20"/>
        </w:rPr>
        <w:tab/>
      </w:r>
      <w:r w:rsidRPr="00FE64F9">
        <w:rPr>
          <w:sz w:val="20"/>
          <w:szCs w:val="20"/>
        </w:rPr>
        <w:tab/>
        <w:t xml:space="preserve"> PSY 232  </w:t>
      </w:r>
    </w:p>
    <w:p w14:paraId="093CDCD8" w14:textId="266FA64B" w:rsidR="00890040" w:rsidRPr="00FE64F9" w:rsidRDefault="00890040" w:rsidP="00890040">
      <w:pPr>
        <w:contextualSpacing/>
        <w:jc w:val="both"/>
        <w:rPr>
          <w:sz w:val="20"/>
          <w:szCs w:val="20"/>
        </w:rPr>
      </w:pPr>
      <w:r w:rsidRPr="00FE64F9">
        <w:rPr>
          <w:i/>
          <w:iCs/>
          <w:sz w:val="20"/>
          <w:szCs w:val="20"/>
        </w:rPr>
        <w:t>Office Hours</w:t>
      </w:r>
      <w:r w:rsidRPr="00FE64F9">
        <w:rPr>
          <w:sz w:val="20"/>
          <w:szCs w:val="20"/>
        </w:rPr>
        <w:t xml:space="preserve"> </w:t>
      </w:r>
      <w:r w:rsidRPr="00FE64F9">
        <w:rPr>
          <w:sz w:val="20"/>
          <w:szCs w:val="20"/>
        </w:rPr>
        <w:tab/>
        <w:t xml:space="preserve"> F </w:t>
      </w:r>
      <w:r>
        <w:rPr>
          <w:sz w:val="20"/>
          <w:szCs w:val="20"/>
        </w:rPr>
        <w:t>3</w:t>
      </w:r>
      <w:r w:rsidRPr="00FE64F9">
        <w:rPr>
          <w:sz w:val="20"/>
          <w:szCs w:val="20"/>
        </w:rPr>
        <w:t>pm—</w:t>
      </w:r>
      <w:r>
        <w:rPr>
          <w:sz w:val="20"/>
          <w:szCs w:val="20"/>
        </w:rPr>
        <w:t>4</w:t>
      </w:r>
      <w:r w:rsidRPr="00FE64F9">
        <w:rPr>
          <w:sz w:val="20"/>
          <w:szCs w:val="20"/>
        </w:rPr>
        <w:t>pm or by appointment</w:t>
      </w:r>
      <w:r w:rsidRPr="00FE64F9">
        <w:rPr>
          <w:sz w:val="20"/>
          <w:szCs w:val="20"/>
        </w:rPr>
        <w:tab/>
      </w:r>
    </w:p>
    <w:p w14:paraId="300E0494" w14:textId="77777777" w:rsidR="00C044D0" w:rsidRDefault="00C044D0" w:rsidP="00C044D0">
      <w:pPr>
        <w:spacing w:before="100" w:beforeAutospacing="1" w:after="100" w:afterAutospacing="1"/>
        <w:contextualSpacing/>
      </w:pPr>
    </w:p>
    <w:p w14:paraId="24D26EF2" w14:textId="77777777" w:rsidR="00C044D0" w:rsidRPr="00E22203" w:rsidRDefault="00C044D0" w:rsidP="00C044D0">
      <w:pPr>
        <w:spacing w:before="100" w:beforeAutospacing="1" w:after="100" w:afterAutospacing="1"/>
        <w:contextualSpacing/>
      </w:pPr>
    </w:p>
    <w:p w14:paraId="37F6F0D6" w14:textId="77777777" w:rsidR="00C044D0" w:rsidRPr="00E22203" w:rsidRDefault="00C044D0" w:rsidP="00C044D0">
      <w:pPr>
        <w:spacing w:before="100" w:beforeAutospacing="1" w:after="100" w:afterAutospacing="1"/>
        <w:contextualSpacing/>
        <w:jc w:val="center"/>
        <w:rPr>
          <w:rFonts w:ascii="TimesNewRomanPS" w:hAnsi="TimesNewRomanPS"/>
          <w:sz w:val="28"/>
          <w:szCs w:val="28"/>
        </w:rPr>
      </w:pPr>
      <w:r w:rsidRPr="00E22203">
        <w:rPr>
          <w:rFonts w:ascii="TimesNewRomanPS" w:hAnsi="TimesNewRomanPS"/>
          <w:sz w:val="28"/>
          <w:szCs w:val="28"/>
        </w:rPr>
        <w:t>Course Description</w:t>
      </w:r>
    </w:p>
    <w:p w14:paraId="1782210E" w14:textId="63BAF30B" w:rsidR="00C044D0" w:rsidRDefault="00C044D0" w:rsidP="00C044D0">
      <w:pPr>
        <w:shd w:val="clear" w:color="auto" w:fill="FFFFFF"/>
        <w:jc w:val="both"/>
        <w:rPr>
          <w:color w:val="000000"/>
        </w:rPr>
      </w:pPr>
      <w:r w:rsidRPr="00CB4515">
        <w:rPr>
          <w:color w:val="000000"/>
        </w:rPr>
        <w:t>We live in a </w:t>
      </w:r>
      <w:r w:rsidRPr="00E13CD7">
        <w:rPr>
          <w:color w:val="000000"/>
          <w:bdr w:val="none" w:sz="0" w:space="0" w:color="auto" w:frame="1"/>
        </w:rPr>
        <w:t>social</w:t>
      </w:r>
      <w:r w:rsidRPr="00CB4515">
        <w:rPr>
          <w:i/>
          <w:iCs/>
          <w:color w:val="000000"/>
          <w:bdr w:val="none" w:sz="0" w:space="0" w:color="auto" w:frame="1"/>
        </w:rPr>
        <w:t> </w:t>
      </w:r>
      <w:r w:rsidRPr="00CB4515">
        <w:rPr>
          <w:color w:val="000000"/>
        </w:rPr>
        <w:t xml:space="preserve">reality. We are patrons of social establishments like restaurants, stores, and universities. We are members of social groups like fraternities, sororities, and sports teams. We are governed by political bodies like the Congress and the Supreme Court. Indeed, </w:t>
      </w:r>
      <w:r>
        <w:rPr>
          <w:color w:val="000000"/>
        </w:rPr>
        <w:t>aspects of our very selves may be</w:t>
      </w:r>
      <w:r w:rsidRPr="00CB4515">
        <w:rPr>
          <w:color w:val="000000"/>
        </w:rPr>
        <w:t xml:space="preserve"> constituted by </w:t>
      </w:r>
      <w:r>
        <w:rPr>
          <w:color w:val="000000"/>
        </w:rPr>
        <w:t xml:space="preserve">the </w:t>
      </w:r>
      <w:r w:rsidRPr="00CB4515">
        <w:rPr>
          <w:color w:val="000000"/>
        </w:rPr>
        <w:t>social roles</w:t>
      </w:r>
      <w:r>
        <w:rPr>
          <w:color w:val="000000"/>
        </w:rPr>
        <w:t xml:space="preserve"> we play</w:t>
      </w:r>
      <w:r w:rsidRPr="00CB4515">
        <w:rPr>
          <w:color w:val="000000"/>
        </w:rPr>
        <w:t>—we are teachers, students, roommates, children, parents, philosophy majors, and so on. But what </w:t>
      </w:r>
      <w:r w:rsidRPr="00E13CD7">
        <w:rPr>
          <w:color w:val="000000"/>
          <w:bdr w:val="none" w:sz="0" w:space="0" w:color="auto" w:frame="1"/>
        </w:rPr>
        <w:t>are</w:t>
      </w:r>
      <w:r w:rsidRPr="00CB4515">
        <w:rPr>
          <w:i/>
          <w:iCs/>
          <w:color w:val="000000"/>
          <w:bdr w:val="none" w:sz="0" w:space="0" w:color="auto" w:frame="1"/>
        </w:rPr>
        <w:t> </w:t>
      </w:r>
      <w:r w:rsidRPr="00CB4515">
        <w:rPr>
          <w:color w:val="000000"/>
        </w:rPr>
        <w:t xml:space="preserve">these social phenomena, most fundamentally? Are they real? Do they have causal powers? </w:t>
      </w:r>
      <w:r>
        <w:rPr>
          <w:color w:val="000000"/>
        </w:rPr>
        <w:t>What is social construction</w:t>
      </w:r>
      <w:r w:rsidRPr="00CB4515">
        <w:rPr>
          <w:color w:val="000000"/>
        </w:rPr>
        <w:t>? Are gender, race, disability</w:t>
      </w:r>
      <w:r>
        <w:rPr>
          <w:color w:val="000000"/>
        </w:rPr>
        <w:t>, and other human identity categories</w:t>
      </w:r>
      <w:r w:rsidRPr="00CB4515">
        <w:rPr>
          <w:color w:val="000000"/>
        </w:rPr>
        <w:t xml:space="preserve"> social constructions?</w:t>
      </w:r>
      <w:r>
        <w:rPr>
          <w:color w:val="000000"/>
        </w:rPr>
        <w:t xml:space="preserve"> And what sorts of methods and assumptions should we bring to the metaphysics of social reality? This course is a survey of contemporary social metaphysics.</w:t>
      </w:r>
    </w:p>
    <w:p w14:paraId="763ACB5B" w14:textId="77777777" w:rsidR="00C044D0" w:rsidRPr="00CB4515" w:rsidRDefault="00C044D0" w:rsidP="00C044D0"/>
    <w:p w14:paraId="489867E1" w14:textId="77777777" w:rsidR="00C044D0" w:rsidRDefault="00C044D0" w:rsidP="00C044D0">
      <w:pPr>
        <w:spacing w:before="100" w:beforeAutospacing="1" w:after="100" w:afterAutospacing="1"/>
        <w:contextualSpacing/>
        <w:jc w:val="both"/>
        <w:rPr>
          <w:rFonts w:ascii="TimesNewRomanPSMT" w:hAnsi="TimesNewRomanPSMT"/>
        </w:rPr>
      </w:pPr>
    </w:p>
    <w:p w14:paraId="19D60C51" w14:textId="77777777" w:rsidR="00C044D0" w:rsidRPr="00B938B3" w:rsidRDefault="00C044D0" w:rsidP="00C044D0">
      <w:pPr>
        <w:autoSpaceDE w:val="0"/>
        <w:autoSpaceDN w:val="0"/>
        <w:adjustRightInd w:val="0"/>
        <w:jc w:val="center"/>
        <w:rPr>
          <w:sz w:val="28"/>
          <w:szCs w:val="28"/>
        </w:rPr>
      </w:pPr>
      <w:r w:rsidRPr="00B938B3">
        <w:rPr>
          <w:sz w:val="28"/>
          <w:szCs w:val="28"/>
        </w:rPr>
        <w:t>Course Goals</w:t>
      </w:r>
    </w:p>
    <w:p w14:paraId="43A33047" w14:textId="04EDE637" w:rsidR="00C044D0" w:rsidRPr="00B938B3" w:rsidRDefault="00C044D0" w:rsidP="00C044D0">
      <w:pPr>
        <w:autoSpaceDE w:val="0"/>
        <w:autoSpaceDN w:val="0"/>
        <w:adjustRightInd w:val="0"/>
      </w:pPr>
      <w:r>
        <w:rPr>
          <w:i/>
          <w:iCs/>
        </w:rPr>
        <w:t xml:space="preserve">• </w:t>
      </w:r>
      <w:r w:rsidRPr="00B938B3">
        <w:t>Understand various philosophical views, arguments, and their applications to daily life</w:t>
      </w:r>
      <w:r w:rsidR="00DE7C6A">
        <w:t xml:space="preserve"> by:</w:t>
      </w:r>
    </w:p>
    <w:p w14:paraId="667FFE1D" w14:textId="21EF1E8C" w:rsidR="00C044D0" w:rsidRDefault="00C044D0" w:rsidP="00C044D0">
      <w:pPr>
        <w:pStyle w:val="ListParagraph"/>
        <w:numPr>
          <w:ilvl w:val="0"/>
          <w:numId w:val="3"/>
        </w:numPr>
        <w:autoSpaceDE w:val="0"/>
        <w:autoSpaceDN w:val="0"/>
        <w:adjustRightInd w:val="0"/>
        <w:spacing w:after="160" w:line="259" w:lineRule="auto"/>
      </w:pPr>
      <w:r w:rsidRPr="00B938B3">
        <w:t>Read</w:t>
      </w:r>
      <w:r w:rsidR="00DE7C6A">
        <w:t>ing</w:t>
      </w:r>
      <w:r w:rsidRPr="00B938B3">
        <w:t xml:space="preserve"> before M/W/F class meetings</w:t>
      </w:r>
      <w:r w:rsidR="00DE7C6A">
        <w:t>,</w:t>
      </w:r>
    </w:p>
    <w:p w14:paraId="57449512" w14:textId="666B1942" w:rsidR="00C044D0" w:rsidRDefault="00DE7C6A" w:rsidP="00C044D0">
      <w:pPr>
        <w:pStyle w:val="ListParagraph"/>
        <w:numPr>
          <w:ilvl w:val="0"/>
          <w:numId w:val="3"/>
        </w:numPr>
        <w:autoSpaceDE w:val="0"/>
        <w:autoSpaceDN w:val="0"/>
        <w:adjustRightInd w:val="0"/>
        <w:spacing w:after="160" w:line="259" w:lineRule="auto"/>
      </w:pPr>
      <w:r>
        <w:t>a</w:t>
      </w:r>
      <w:r w:rsidR="00C044D0" w:rsidRPr="00B938B3">
        <w:t>ttend</w:t>
      </w:r>
      <w:r>
        <w:t>ing</w:t>
      </w:r>
      <w:r w:rsidR="00C044D0" w:rsidRPr="00B938B3">
        <w:t xml:space="preserve"> class</w:t>
      </w:r>
      <w:r>
        <w:t>,</w:t>
      </w:r>
    </w:p>
    <w:p w14:paraId="7D17BB03" w14:textId="1AF2AED0" w:rsidR="00C044D0" w:rsidRDefault="00DE7C6A" w:rsidP="00C044D0">
      <w:pPr>
        <w:pStyle w:val="ListParagraph"/>
        <w:numPr>
          <w:ilvl w:val="0"/>
          <w:numId w:val="3"/>
        </w:numPr>
        <w:autoSpaceDE w:val="0"/>
        <w:autoSpaceDN w:val="0"/>
        <w:adjustRightInd w:val="0"/>
        <w:spacing w:after="160" w:line="259" w:lineRule="auto"/>
      </w:pPr>
      <w:r>
        <w:t>a</w:t>
      </w:r>
      <w:r w:rsidR="00C044D0" w:rsidRPr="00B938B3">
        <w:t>sk</w:t>
      </w:r>
      <w:r>
        <w:t>ing</w:t>
      </w:r>
      <w:r w:rsidR="00C044D0" w:rsidRPr="00B938B3">
        <w:t xml:space="preserve"> clarification questions (ex. “What does this term mean?”)</w:t>
      </w:r>
      <w:r>
        <w:t>, and</w:t>
      </w:r>
    </w:p>
    <w:p w14:paraId="126E5C60" w14:textId="44D352F4" w:rsidR="00C044D0" w:rsidRPr="00B938B3" w:rsidRDefault="00DE7C6A" w:rsidP="00C044D0">
      <w:pPr>
        <w:pStyle w:val="ListParagraph"/>
        <w:numPr>
          <w:ilvl w:val="0"/>
          <w:numId w:val="3"/>
        </w:numPr>
        <w:autoSpaceDE w:val="0"/>
        <w:autoSpaceDN w:val="0"/>
        <w:adjustRightInd w:val="0"/>
        <w:spacing w:after="160" w:line="259" w:lineRule="auto"/>
      </w:pPr>
      <w:r>
        <w:t>d</w:t>
      </w:r>
      <w:r w:rsidR="00C044D0" w:rsidRPr="00B938B3">
        <w:t>iscuss</w:t>
      </w:r>
      <w:r>
        <w:t>ing</w:t>
      </w:r>
      <w:r w:rsidR="00C044D0" w:rsidRPr="00B938B3">
        <w:t xml:space="preserve"> in class and on the </w:t>
      </w:r>
      <w:proofErr w:type="spellStart"/>
      <w:r w:rsidR="00C044D0" w:rsidRPr="00B938B3">
        <w:t>webcourse</w:t>
      </w:r>
      <w:proofErr w:type="spellEnd"/>
      <w:r w:rsidR="00C044D0" w:rsidRPr="00B938B3">
        <w:t xml:space="preserve"> forums</w:t>
      </w:r>
    </w:p>
    <w:p w14:paraId="2EDA9323" w14:textId="6E17F1FD" w:rsidR="00C044D0" w:rsidRPr="00B938B3" w:rsidRDefault="00C044D0" w:rsidP="00C044D0">
      <w:pPr>
        <w:autoSpaceDE w:val="0"/>
        <w:autoSpaceDN w:val="0"/>
        <w:adjustRightInd w:val="0"/>
      </w:pPr>
      <w:r w:rsidRPr="00B938B3">
        <w:t xml:space="preserve">• Develop the </w:t>
      </w:r>
      <w:r w:rsidR="00DE7C6A">
        <w:t>transferable skills such as:</w:t>
      </w:r>
    </w:p>
    <w:p w14:paraId="124B6B67" w14:textId="5849CCA7" w:rsidR="00C044D0" w:rsidRDefault="00DE7C6A" w:rsidP="00C044D0">
      <w:pPr>
        <w:pStyle w:val="ListParagraph"/>
        <w:numPr>
          <w:ilvl w:val="0"/>
          <w:numId w:val="4"/>
        </w:numPr>
        <w:autoSpaceDE w:val="0"/>
        <w:autoSpaceDN w:val="0"/>
        <w:adjustRightInd w:val="0"/>
        <w:spacing w:after="160" w:line="259" w:lineRule="auto"/>
      </w:pPr>
      <w:r>
        <w:t>c</w:t>
      </w:r>
      <w:r w:rsidR="00C044D0" w:rsidRPr="00B938B3">
        <w:t>ritical thinking</w:t>
      </w:r>
      <w:r>
        <w:t xml:space="preserve"> skills,</w:t>
      </w:r>
    </w:p>
    <w:p w14:paraId="7263FF0B" w14:textId="0A3E18C7" w:rsidR="00C044D0" w:rsidRDefault="00DE7C6A" w:rsidP="00C044D0">
      <w:pPr>
        <w:pStyle w:val="ListParagraph"/>
        <w:numPr>
          <w:ilvl w:val="0"/>
          <w:numId w:val="4"/>
        </w:numPr>
        <w:autoSpaceDE w:val="0"/>
        <w:autoSpaceDN w:val="0"/>
        <w:adjustRightInd w:val="0"/>
        <w:spacing w:after="160" w:line="259" w:lineRule="auto"/>
      </w:pPr>
      <w:r>
        <w:t>c</w:t>
      </w:r>
      <w:r w:rsidR="00C044D0" w:rsidRPr="00B938B3">
        <w:t>lose reading</w:t>
      </w:r>
      <w:r>
        <w:t xml:space="preserve"> skills,</w:t>
      </w:r>
    </w:p>
    <w:p w14:paraId="013C44C8" w14:textId="0893546B" w:rsidR="00C044D0" w:rsidRDefault="00DE7C6A" w:rsidP="00C044D0">
      <w:pPr>
        <w:pStyle w:val="ListParagraph"/>
        <w:numPr>
          <w:ilvl w:val="0"/>
          <w:numId w:val="4"/>
        </w:numPr>
        <w:autoSpaceDE w:val="0"/>
        <w:autoSpaceDN w:val="0"/>
        <w:adjustRightInd w:val="0"/>
        <w:spacing w:after="160" w:line="259" w:lineRule="auto"/>
      </w:pPr>
      <w:r>
        <w:t>academic writing skills, and</w:t>
      </w:r>
    </w:p>
    <w:p w14:paraId="002762D5" w14:textId="6B29126A" w:rsidR="00C044D0" w:rsidRPr="00B938B3" w:rsidRDefault="00DE7C6A" w:rsidP="00C044D0">
      <w:pPr>
        <w:pStyle w:val="ListParagraph"/>
        <w:numPr>
          <w:ilvl w:val="0"/>
          <w:numId w:val="4"/>
        </w:numPr>
        <w:autoSpaceDE w:val="0"/>
        <w:autoSpaceDN w:val="0"/>
        <w:adjustRightInd w:val="0"/>
        <w:spacing w:after="160" w:line="259" w:lineRule="auto"/>
      </w:pPr>
      <w:r>
        <w:t>i</w:t>
      </w:r>
      <w:r w:rsidR="00C044D0" w:rsidRPr="00B938B3">
        <w:t>ntellectual charity</w:t>
      </w:r>
    </w:p>
    <w:p w14:paraId="0207455F" w14:textId="77777777" w:rsidR="00C044D0" w:rsidRPr="009F3D96" w:rsidRDefault="00C044D0" w:rsidP="00C044D0">
      <w:pPr>
        <w:jc w:val="center"/>
        <w:rPr>
          <w:bCs/>
          <w:sz w:val="28"/>
          <w:szCs w:val="28"/>
        </w:rPr>
      </w:pPr>
      <w:r w:rsidRPr="009F3D96">
        <w:rPr>
          <w:bCs/>
          <w:sz w:val="28"/>
          <w:szCs w:val="28"/>
        </w:rPr>
        <w:t>Texts</w:t>
      </w:r>
    </w:p>
    <w:p w14:paraId="6BFD1121" w14:textId="3DF2C610" w:rsidR="00C044D0" w:rsidRPr="005E2329" w:rsidRDefault="00C044D0" w:rsidP="00C044D0">
      <w:r>
        <w:t xml:space="preserve">All readings are available for download on the </w:t>
      </w:r>
      <w:proofErr w:type="spellStart"/>
      <w:r w:rsidR="00850144">
        <w:t>W</w:t>
      </w:r>
      <w:r>
        <w:t>ebcourse</w:t>
      </w:r>
      <w:proofErr w:type="spellEnd"/>
      <w:r>
        <w:t xml:space="preserve"> page.</w:t>
      </w:r>
    </w:p>
    <w:p w14:paraId="66871B97" w14:textId="77777777" w:rsidR="00C044D0" w:rsidRDefault="00C044D0" w:rsidP="00C044D0">
      <w:pPr>
        <w:spacing w:before="100" w:beforeAutospacing="1" w:after="100" w:afterAutospacing="1"/>
        <w:contextualSpacing/>
        <w:jc w:val="both"/>
        <w:rPr>
          <w:rFonts w:ascii="TimesNewRomanPSMT" w:hAnsi="TimesNewRomanPSMT"/>
        </w:rPr>
      </w:pPr>
    </w:p>
    <w:p w14:paraId="683A5BAD" w14:textId="5B5AD65B" w:rsidR="00C044D0" w:rsidRPr="009F3D96" w:rsidRDefault="00C044D0" w:rsidP="00C044D0">
      <w:pPr>
        <w:jc w:val="center"/>
        <w:rPr>
          <w:bCs/>
          <w:sz w:val="28"/>
          <w:szCs w:val="28"/>
        </w:rPr>
      </w:pPr>
      <w:r w:rsidRPr="009F3D96">
        <w:rPr>
          <w:bCs/>
          <w:sz w:val="28"/>
          <w:szCs w:val="28"/>
        </w:rPr>
        <w:t>Assessment</w:t>
      </w:r>
      <w:r w:rsidR="000F0484">
        <w:rPr>
          <w:bCs/>
          <w:sz w:val="28"/>
          <w:szCs w:val="28"/>
        </w:rPr>
        <w:t>s</w:t>
      </w:r>
    </w:p>
    <w:p w14:paraId="47C8DA74" w14:textId="77777777" w:rsidR="000F0484" w:rsidRPr="006374B0" w:rsidRDefault="000F0484" w:rsidP="000F0484">
      <w:pPr>
        <w:pStyle w:val="ListParagraph"/>
        <w:numPr>
          <w:ilvl w:val="0"/>
          <w:numId w:val="6"/>
        </w:numPr>
        <w:jc w:val="both"/>
        <w:rPr>
          <w:iCs/>
        </w:rPr>
      </w:pPr>
      <w:r w:rsidRPr="002A6CB3">
        <w:rPr>
          <w:iCs/>
          <w:u w:val="single"/>
        </w:rPr>
        <w:t>Participation</w:t>
      </w:r>
      <w:r w:rsidRPr="006374B0">
        <w:rPr>
          <w:iCs/>
        </w:rPr>
        <w:t xml:space="preserve"> (</w:t>
      </w:r>
      <w:r>
        <w:rPr>
          <w:iCs/>
        </w:rPr>
        <w:t>15</w:t>
      </w:r>
      <w:r w:rsidRPr="006374B0">
        <w:rPr>
          <w:iCs/>
        </w:rPr>
        <w:t>%)</w:t>
      </w:r>
    </w:p>
    <w:p w14:paraId="7F717638" w14:textId="77777777" w:rsidR="000F0484" w:rsidRPr="00C819AD" w:rsidRDefault="000F0484" w:rsidP="000F0484">
      <w:pPr>
        <w:ind w:left="360"/>
        <w:contextualSpacing/>
        <w:jc w:val="both"/>
        <w:rPr>
          <w:rFonts w:ascii="TimesNewRomanPSMT" w:hAnsi="TimesNewRomanPSMT"/>
        </w:rPr>
      </w:pPr>
      <w:r>
        <w:t xml:space="preserve">Active participation is essential to your success in this course. </w:t>
      </w:r>
      <w:r>
        <w:rPr>
          <w:rFonts w:ascii="TimesNewRomanPSMT" w:hAnsi="TimesNewRomanPSMT"/>
        </w:rPr>
        <w:t>Please</w:t>
      </w:r>
      <w:r w:rsidRPr="00302A56">
        <w:rPr>
          <w:rFonts w:ascii="TimesNewRomanPSMT" w:hAnsi="TimesNewRomanPSMT"/>
        </w:rPr>
        <w:t xml:space="preserve"> speak up during class as often as you can. Here are some ways to do that: respond to a question, raise an objection, follow-up on another student’s comment, or ask a simple clarification question (ex. “Can you explain X again?” or “What does X mean?”)</w:t>
      </w:r>
    </w:p>
    <w:p w14:paraId="3ED139A1" w14:textId="77777777" w:rsidR="000F0484" w:rsidRDefault="000F0484" w:rsidP="000F0484">
      <w:pPr>
        <w:ind w:firstLine="360"/>
        <w:contextualSpacing/>
        <w:jc w:val="both"/>
        <w:rPr>
          <w:iCs/>
        </w:rPr>
      </w:pPr>
    </w:p>
    <w:p w14:paraId="75CEE696" w14:textId="77777777" w:rsidR="00890040" w:rsidRPr="00E92056" w:rsidRDefault="00890040" w:rsidP="000F0484">
      <w:pPr>
        <w:ind w:firstLine="360"/>
        <w:contextualSpacing/>
        <w:jc w:val="both"/>
        <w:rPr>
          <w:iCs/>
        </w:rPr>
      </w:pPr>
    </w:p>
    <w:p w14:paraId="7B9CB5EB" w14:textId="2EF8177D" w:rsidR="000F0484" w:rsidRPr="00F54623" w:rsidRDefault="000F0484" w:rsidP="000F0484">
      <w:pPr>
        <w:pStyle w:val="ListParagraph"/>
        <w:numPr>
          <w:ilvl w:val="0"/>
          <w:numId w:val="7"/>
        </w:numPr>
        <w:jc w:val="both"/>
        <w:rPr>
          <w:iCs/>
        </w:rPr>
      </w:pPr>
      <w:r>
        <w:rPr>
          <w:iCs/>
          <w:u w:val="single"/>
        </w:rPr>
        <w:t>Test</w:t>
      </w:r>
      <w:r w:rsidRPr="00F54623">
        <w:rPr>
          <w:iCs/>
        </w:rPr>
        <w:t xml:space="preserve">  (</w:t>
      </w:r>
      <w:r w:rsidR="00890040">
        <w:rPr>
          <w:iCs/>
        </w:rPr>
        <w:t>20</w:t>
      </w:r>
      <w:r w:rsidRPr="00F54623">
        <w:rPr>
          <w:iCs/>
        </w:rPr>
        <w:t>%)</w:t>
      </w:r>
    </w:p>
    <w:p w14:paraId="28E08728" w14:textId="7BE6288C" w:rsidR="00235F3D" w:rsidRDefault="000F0484" w:rsidP="00890040">
      <w:pPr>
        <w:ind w:left="360"/>
        <w:contextualSpacing/>
        <w:jc w:val="both"/>
        <w:rPr>
          <w:iCs/>
        </w:rPr>
      </w:pPr>
      <w:r>
        <w:rPr>
          <w:iCs/>
        </w:rPr>
        <w:t>There will be an in-class exam</w:t>
      </w:r>
      <w:r w:rsidR="00B95B56">
        <w:rPr>
          <w:iCs/>
        </w:rPr>
        <w:t xml:space="preserve">, tentatively scheduled for </w:t>
      </w:r>
      <w:r w:rsidR="00381077">
        <w:rPr>
          <w:iCs/>
        </w:rPr>
        <w:t>10/6</w:t>
      </w:r>
      <w:r w:rsidR="00B95B56">
        <w:rPr>
          <w:iCs/>
        </w:rPr>
        <w:t>.</w:t>
      </w:r>
      <w:r>
        <w:rPr>
          <w:iCs/>
        </w:rPr>
        <w:t xml:space="preserve"> </w:t>
      </w:r>
      <w:r w:rsidR="00B95B56">
        <w:rPr>
          <w:iCs/>
        </w:rPr>
        <w:t>Covers</w:t>
      </w:r>
      <w:r>
        <w:rPr>
          <w:iCs/>
        </w:rPr>
        <w:t xml:space="preserve"> the problem of material constitution, artifacts, social objects, and social groups. Questions will be a mixture of true/false, multiple-choice, and short essays. I will provide more information about the test’s format and content one week beforehand</w:t>
      </w:r>
      <w:r w:rsidR="00B95B56">
        <w:rPr>
          <w:iCs/>
        </w:rPr>
        <w:t>.</w:t>
      </w:r>
    </w:p>
    <w:p w14:paraId="0A6DFD1E" w14:textId="77777777" w:rsidR="00B95B56" w:rsidRDefault="00B95B56" w:rsidP="00890040">
      <w:pPr>
        <w:ind w:left="360"/>
        <w:contextualSpacing/>
        <w:jc w:val="both"/>
        <w:rPr>
          <w:iCs/>
        </w:rPr>
      </w:pPr>
    </w:p>
    <w:p w14:paraId="219AFF94" w14:textId="1CF120B8" w:rsidR="00C044D0" w:rsidRPr="00890040" w:rsidRDefault="00235F3D" w:rsidP="00C044D0">
      <w:pPr>
        <w:pStyle w:val="ListParagraph"/>
        <w:numPr>
          <w:ilvl w:val="0"/>
          <w:numId w:val="7"/>
        </w:numPr>
        <w:jc w:val="both"/>
        <w:rPr>
          <w:iCs/>
        </w:rPr>
      </w:pPr>
      <w:r w:rsidRPr="00890040">
        <w:rPr>
          <w:iCs/>
          <w:u w:val="single"/>
        </w:rPr>
        <w:t>3</w:t>
      </w:r>
      <w:r w:rsidR="00C044D0" w:rsidRPr="00890040">
        <w:rPr>
          <w:iCs/>
          <w:u w:val="single"/>
        </w:rPr>
        <w:t xml:space="preserve"> </w:t>
      </w:r>
      <w:r w:rsidRPr="00890040">
        <w:rPr>
          <w:iCs/>
          <w:u w:val="single"/>
        </w:rPr>
        <w:t xml:space="preserve">Short </w:t>
      </w:r>
      <w:r w:rsidR="00C044D0" w:rsidRPr="00890040">
        <w:rPr>
          <w:iCs/>
          <w:u w:val="single"/>
        </w:rPr>
        <w:t>Papers (</w:t>
      </w:r>
      <w:r w:rsidRPr="00890040">
        <w:rPr>
          <w:iCs/>
          <w:u w:val="single"/>
        </w:rPr>
        <w:t>3</w:t>
      </w:r>
      <w:r w:rsidR="000F0484" w:rsidRPr="00890040">
        <w:rPr>
          <w:iCs/>
          <w:u w:val="single"/>
        </w:rPr>
        <w:t>0</w:t>
      </w:r>
      <w:r w:rsidR="00C044D0" w:rsidRPr="00890040">
        <w:rPr>
          <w:iCs/>
          <w:u w:val="single"/>
        </w:rPr>
        <w:t>% total)</w:t>
      </w:r>
    </w:p>
    <w:p w14:paraId="62FD10C0" w14:textId="759868A5" w:rsidR="00FF566C" w:rsidRDefault="00C044D0" w:rsidP="00890040">
      <w:pPr>
        <w:ind w:left="360"/>
        <w:contextualSpacing/>
        <w:jc w:val="both"/>
        <w:rPr>
          <w:iCs/>
        </w:rPr>
      </w:pPr>
      <w:r>
        <w:rPr>
          <w:iCs/>
        </w:rPr>
        <w:t>Three short papers</w:t>
      </w:r>
      <w:r w:rsidR="00FF566C">
        <w:rPr>
          <w:iCs/>
        </w:rPr>
        <w:t xml:space="preserve">—two argument reconstruction papers, and one argument analysis paper. </w:t>
      </w:r>
    </w:p>
    <w:p w14:paraId="524BA057" w14:textId="7BF4375E" w:rsidR="00C044D0" w:rsidRDefault="00C044D0" w:rsidP="00890040">
      <w:pPr>
        <w:ind w:left="360"/>
        <w:contextualSpacing/>
        <w:jc w:val="both"/>
        <w:rPr>
          <w:iCs/>
        </w:rPr>
      </w:pPr>
      <w:r>
        <w:rPr>
          <w:iCs/>
        </w:rPr>
        <w:t xml:space="preserve">I will post a prompt, a writing guide, and a sample argument analysis paper roughly two weeks before the relevant due dates. </w:t>
      </w:r>
      <w:r w:rsidR="00FF566C">
        <w:rPr>
          <w:iCs/>
        </w:rPr>
        <w:t>Please note that, although these papers are very short,</w:t>
      </w:r>
      <w:r>
        <w:rPr>
          <w:iCs/>
        </w:rPr>
        <w:t xml:space="preserve"> you should plan to start writing and rewriting them well in advance of the due date</w:t>
      </w:r>
      <w:r w:rsidR="00FF566C">
        <w:rPr>
          <w:iCs/>
        </w:rPr>
        <w:t>.</w:t>
      </w:r>
    </w:p>
    <w:p w14:paraId="3A52FFB3" w14:textId="77777777" w:rsidR="00C044D0" w:rsidRDefault="00C044D0" w:rsidP="00C044D0">
      <w:pPr>
        <w:contextualSpacing/>
        <w:jc w:val="both"/>
        <w:rPr>
          <w:iCs/>
        </w:rPr>
      </w:pPr>
    </w:p>
    <w:tbl>
      <w:tblPr>
        <w:tblStyle w:val="TableGrid"/>
        <w:tblpPr w:leftFromText="180" w:rightFromText="180" w:vertAnchor="text" w:horzAnchor="margin" w:tblpY="29"/>
        <w:tblW w:w="9877" w:type="dxa"/>
        <w:tblLayout w:type="fixed"/>
        <w:tblLook w:val="04A0" w:firstRow="1" w:lastRow="0" w:firstColumn="1" w:lastColumn="0" w:noHBand="0" w:noVBand="1"/>
      </w:tblPr>
      <w:tblGrid>
        <w:gridCol w:w="2605"/>
        <w:gridCol w:w="1980"/>
        <w:gridCol w:w="2160"/>
        <w:gridCol w:w="1350"/>
        <w:gridCol w:w="1782"/>
      </w:tblGrid>
      <w:tr w:rsidR="00C044D0" w14:paraId="68E776A7" w14:textId="77777777" w:rsidTr="00403AC5">
        <w:trPr>
          <w:trHeight w:val="332"/>
        </w:trPr>
        <w:tc>
          <w:tcPr>
            <w:tcW w:w="2605" w:type="dxa"/>
          </w:tcPr>
          <w:p w14:paraId="1D28448E" w14:textId="77777777" w:rsidR="00C044D0" w:rsidRDefault="00C044D0" w:rsidP="007D1343">
            <w:pPr>
              <w:contextualSpacing/>
              <w:jc w:val="both"/>
            </w:pPr>
          </w:p>
        </w:tc>
        <w:tc>
          <w:tcPr>
            <w:tcW w:w="1980" w:type="dxa"/>
            <w:shd w:val="clear" w:color="auto" w:fill="D9D9D9" w:themeFill="background1" w:themeFillShade="D9"/>
          </w:tcPr>
          <w:p w14:paraId="2CDABCDA" w14:textId="77777777" w:rsidR="00C044D0" w:rsidRDefault="00C044D0" w:rsidP="007D1343">
            <w:pPr>
              <w:contextualSpacing/>
              <w:jc w:val="both"/>
            </w:pPr>
            <w:r>
              <w:t>Topic</w:t>
            </w:r>
          </w:p>
        </w:tc>
        <w:tc>
          <w:tcPr>
            <w:tcW w:w="2160" w:type="dxa"/>
            <w:shd w:val="clear" w:color="auto" w:fill="D9D9D9" w:themeFill="background1" w:themeFillShade="D9"/>
          </w:tcPr>
          <w:p w14:paraId="5E8BB2B0" w14:textId="77777777" w:rsidR="00C044D0" w:rsidRDefault="00C044D0" w:rsidP="007D1343">
            <w:pPr>
              <w:contextualSpacing/>
              <w:jc w:val="both"/>
            </w:pPr>
            <w:r>
              <w:t>Maximum Length</w:t>
            </w:r>
          </w:p>
        </w:tc>
        <w:tc>
          <w:tcPr>
            <w:tcW w:w="1350" w:type="dxa"/>
            <w:shd w:val="clear" w:color="auto" w:fill="D9D9D9" w:themeFill="background1" w:themeFillShade="D9"/>
          </w:tcPr>
          <w:p w14:paraId="3052EC52" w14:textId="77777777" w:rsidR="00C044D0" w:rsidRDefault="00C044D0" w:rsidP="007D1343">
            <w:pPr>
              <w:contextualSpacing/>
              <w:jc w:val="both"/>
            </w:pPr>
            <w:r>
              <w:t>Percentage</w:t>
            </w:r>
          </w:p>
        </w:tc>
        <w:tc>
          <w:tcPr>
            <w:tcW w:w="1782" w:type="dxa"/>
            <w:shd w:val="clear" w:color="auto" w:fill="D9D9D9" w:themeFill="background1" w:themeFillShade="D9"/>
          </w:tcPr>
          <w:p w14:paraId="7840CC38" w14:textId="77777777" w:rsidR="00C044D0" w:rsidRDefault="00C044D0" w:rsidP="007D1343">
            <w:pPr>
              <w:contextualSpacing/>
              <w:jc w:val="both"/>
            </w:pPr>
            <w:r>
              <w:t>Due Date</w:t>
            </w:r>
          </w:p>
        </w:tc>
      </w:tr>
      <w:tr w:rsidR="00C044D0" w14:paraId="2D4F8483" w14:textId="77777777" w:rsidTr="00403AC5">
        <w:trPr>
          <w:trHeight w:val="330"/>
        </w:trPr>
        <w:tc>
          <w:tcPr>
            <w:tcW w:w="2605" w:type="dxa"/>
            <w:shd w:val="clear" w:color="auto" w:fill="D9D9D9" w:themeFill="background1" w:themeFillShade="D9"/>
          </w:tcPr>
          <w:p w14:paraId="12BFDDAE" w14:textId="2153A28B" w:rsidR="00C044D0" w:rsidRDefault="00235F3D" w:rsidP="007D1343">
            <w:pPr>
              <w:contextualSpacing/>
              <w:jc w:val="both"/>
            </w:pPr>
            <w:r>
              <w:t>Reconstruction</w:t>
            </w:r>
            <w:r w:rsidR="00C044D0">
              <w:t xml:space="preserve"> </w:t>
            </w:r>
            <w:r w:rsidR="00403AC5">
              <w:t xml:space="preserve">Paper </w:t>
            </w:r>
            <w:r w:rsidR="00C044D0">
              <w:t>#1</w:t>
            </w:r>
          </w:p>
        </w:tc>
        <w:tc>
          <w:tcPr>
            <w:tcW w:w="1980" w:type="dxa"/>
          </w:tcPr>
          <w:p w14:paraId="65A81D19" w14:textId="77777777" w:rsidR="00C044D0" w:rsidRPr="00730554" w:rsidRDefault="00C044D0" w:rsidP="007D1343">
            <w:pPr>
              <w:contextualSpacing/>
              <w:jc w:val="both"/>
              <w:rPr>
                <w:sz w:val="20"/>
                <w:szCs w:val="20"/>
              </w:rPr>
            </w:pPr>
            <w:r>
              <w:rPr>
                <w:sz w:val="20"/>
                <w:szCs w:val="20"/>
              </w:rPr>
              <w:t>Material Constitution</w:t>
            </w:r>
          </w:p>
        </w:tc>
        <w:tc>
          <w:tcPr>
            <w:tcW w:w="2160" w:type="dxa"/>
          </w:tcPr>
          <w:p w14:paraId="7D712D75" w14:textId="50AB6FF6" w:rsidR="00C044D0" w:rsidRPr="000F256B" w:rsidRDefault="004A7A0A" w:rsidP="000F0484">
            <w:pPr>
              <w:contextualSpacing/>
              <w:jc w:val="left"/>
              <w:rPr>
                <w:color w:val="000000" w:themeColor="text1"/>
                <w:sz w:val="20"/>
                <w:szCs w:val="20"/>
                <w:vertAlign w:val="subscript"/>
              </w:rPr>
            </w:pPr>
            <w:r>
              <w:rPr>
                <w:color w:val="000000" w:themeColor="text1"/>
                <w:sz w:val="20"/>
                <w:szCs w:val="20"/>
              </w:rPr>
              <w:t>1</w:t>
            </w:r>
            <w:r w:rsidR="00C044D0">
              <w:rPr>
                <w:color w:val="000000" w:themeColor="text1"/>
                <w:sz w:val="20"/>
                <w:szCs w:val="20"/>
              </w:rPr>
              <w:t xml:space="preserve"> page,</w:t>
            </w:r>
            <w:r w:rsidR="00C044D0">
              <w:rPr>
                <w:color w:val="000000" w:themeColor="text1"/>
                <w:sz w:val="20"/>
                <w:szCs w:val="20"/>
                <w:vertAlign w:val="subscript"/>
              </w:rPr>
              <w:t xml:space="preserve"> </w:t>
            </w:r>
            <w:r w:rsidR="00C044D0">
              <w:rPr>
                <w:color w:val="000000" w:themeColor="text1"/>
                <w:sz w:val="20"/>
                <w:szCs w:val="20"/>
              </w:rPr>
              <w:t>double-spaced</w:t>
            </w:r>
          </w:p>
        </w:tc>
        <w:tc>
          <w:tcPr>
            <w:tcW w:w="1350" w:type="dxa"/>
          </w:tcPr>
          <w:p w14:paraId="79E9D87D" w14:textId="6992B088" w:rsidR="00C044D0" w:rsidRPr="00641908" w:rsidRDefault="00235F3D" w:rsidP="007D1343">
            <w:pPr>
              <w:contextualSpacing/>
              <w:jc w:val="both"/>
              <w:rPr>
                <w:i/>
                <w:iCs/>
                <w:sz w:val="20"/>
                <w:szCs w:val="20"/>
              </w:rPr>
            </w:pPr>
            <w:r>
              <w:rPr>
                <w:color w:val="000000" w:themeColor="text1"/>
                <w:sz w:val="20"/>
                <w:szCs w:val="20"/>
              </w:rPr>
              <w:t>5</w:t>
            </w:r>
            <w:r w:rsidR="00C044D0">
              <w:rPr>
                <w:color w:val="000000" w:themeColor="text1"/>
                <w:sz w:val="20"/>
                <w:szCs w:val="20"/>
              </w:rPr>
              <w:t>%</w:t>
            </w:r>
          </w:p>
        </w:tc>
        <w:tc>
          <w:tcPr>
            <w:tcW w:w="1782" w:type="dxa"/>
          </w:tcPr>
          <w:p w14:paraId="1B231E56" w14:textId="1509F881" w:rsidR="00C044D0" w:rsidRDefault="00B95B56" w:rsidP="007D1343">
            <w:pPr>
              <w:contextualSpacing/>
              <w:jc w:val="both"/>
              <w:rPr>
                <w:color w:val="000000" w:themeColor="text1"/>
                <w:sz w:val="20"/>
                <w:szCs w:val="20"/>
              </w:rPr>
            </w:pPr>
            <w:r>
              <w:rPr>
                <w:color w:val="000000" w:themeColor="text1"/>
                <w:sz w:val="20"/>
                <w:szCs w:val="20"/>
              </w:rPr>
              <w:t>9/</w:t>
            </w:r>
            <w:r w:rsidR="00381077">
              <w:rPr>
                <w:color w:val="000000" w:themeColor="text1"/>
                <w:sz w:val="20"/>
                <w:szCs w:val="20"/>
              </w:rPr>
              <w:t>15</w:t>
            </w:r>
            <w:r>
              <w:rPr>
                <w:color w:val="000000" w:themeColor="text1"/>
                <w:sz w:val="20"/>
                <w:szCs w:val="20"/>
              </w:rPr>
              <w:t xml:space="preserve"> (tentative)</w:t>
            </w:r>
          </w:p>
        </w:tc>
      </w:tr>
      <w:tr w:rsidR="00C044D0" w14:paraId="19F1C648" w14:textId="77777777" w:rsidTr="00403AC5">
        <w:trPr>
          <w:trHeight w:val="317"/>
        </w:trPr>
        <w:tc>
          <w:tcPr>
            <w:tcW w:w="2605" w:type="dxa"/>
            <w:shd w:val="clear" w:color="auto" w:fill="D9D9D9" w:themeFill="background1" w:themeFillShade="D9"/>
          </w:tcPr>
          <w:p w14:paraId="5E9B6310" w14:textId="04194C51" w:rsidR="00C044D0" w:rsidRDefault="00235F3D" w:rsidP="007D1343">
            <w:pPr>
              <w:contextualSpacing/>
              <w:jc w:val="both"/>
            </w:pPr>
            <w:r>
              <w:t>Reconstruction</w:t>
            </w:r>
            <w:r w:rsidR="00403AC5">
              <w:t xml:space="preserve"> Paper</w:t>
            </w:r>
            <w:r>
              <w:t xml:space="preserve"> </w:t>
            </w:r>
            <w:r w:rsidR="00C044D0">
              <w:t>#2</w:t>
            </w:r>
          </w:p>
        </w:tc>
        <w:tc>
          <w:tcPr>
            <w:tcW w:w="1980" w:type="dxa"/>
          </w:tcPr>
          <w:p w14:paraId="0A3455FA" w14:textId="5735DB9C" w:rsidR="00235F3D" w:rsidRPr="00235F3D" w:rsidRDefault="00235F3D" w:rsidP="007D1343">
            <w:pPr>
              <w:contextualSpacing/>
              <w:jc w:val="both"/>
              <w:rPr>
                <w:sz w:val="20"/>
                <w:szCs w:val="20"/>
              </w:rPr>
            </w:pPr>
            <w:r>
              <w:rPr>
                <w:sz w:val="20"/>
                <w:szCs w:val="20"/>
              </w:rPr>
              <w:t>Social Groups</w:t>
            </w:r>
          </w:p>
        </w:tc>
        <w:tc>
          <w:tcPr>
            <w:tcW w:w="2160" w:type="dxa"/>
          </w:tcPr>
          <w:p w14:paraId="14D30049" w14:textId="77777777" w:rsidR="00C044D0" w:rsidRDefault="00C044D0" w:rsidP="000F0484">
            <w:pPr>
              <w:contextualSpacing/>
              <w:jc w:val="left"/>
              <w:rPr>
                <w:sz w:val="20"/>
                <w:szCs w:val="20"/>
              </w:rPr>
            </w:pPr>
            <w:r>
              <w:rPr>
                <w:color w:val="000000" w:themeColor="text1"/>
                <w:sz w:val="20"/>
                <w:szCs w:val="20"/>
              </w:rPr>
              <w:t>2 pages,</w:t>
            </w:r>
            <w:r>
              <w:rPr>
                <w:color w:val="000000" w:themeColor="text1"/>
                <w:sz w:val="20"/>
                <w:szCs w:val="20"/>
                <w:vertAlign w:val="subscript"/>
              </w:rPr>
              <w:t xml:space="preserve"> </w:t>
            </w:r>
            <w:r>
              <w:rPr>
                <w:color w:val="000000" w:themeColor="text1"/>
                <w:sz w:val="20"/>
                <w:szCs w:val="20"/>
              </w:rPr>
              <w:t>double-spaced</w:t>
            </w:r>
          </w:p>
        </w:tc>
        <w:tc>
          <w:tcPr>
            <w:tcW w:w="1350" w:type="dxa"/>
          </w:tcPr>
          <w:p w14:paraId="7DBEA74A" w14:textId="479C14A4" w:rsidR="00C044D0" w:rsidRPr="00F977DE" w:rsidRDefault="00235F3D" w:rsidP="007D1343">
            <w:pPr>
              <w:contextualSpacing/>
              <w:jc w:val="both"/>
              <w:rPr>
                <w:sz w:val="20"/>
                <w:szCs w:val="20"/>
              </w:rPr>
            </w:pPr>
            <w:r>
              <w:rPr>
                <w:sz w:val="20"/>
                <w:szCs w:val="20"/>
              </w:rPr>
              <w:t>1</w:t>
            </w:r>
            <w:r w:rsidR="00C044D0">
              <w:rPr>
                <w:sz w:val="20"/>
                <w:szCs w:val="20"/>
              </w:rPr>
              <w:t>0%</w:t>
            </w:r>
          </w:p>
        </w:tc>
        <w:tc>
          <w:tcPr>
            <w:tcW w:w="1782" w:type="dxa"/>
          </w:tcPr>
          <w:p w14:paraId="1624B99F" w14:textId="22735D47" w:rsidR="00C044D0" w:rsidRDefault="00B95B56" w:rsidP="007D1343">
            <w:pPr>
              <w:contextualSpacing/>
              <w:jc w:val="both"/>
              <w:rPr>
                <w:sz w:val="20"/>
                <w:szCs w:val="20"/>
              </w:rPr>
            </w:pPr>
            <w:r>
              <w:rPr>
                <w:sz w:val="20"/>
                <w:szCs w:val="20"/>
              </w:rPr>
              <w:t>9/2</w:t>
            </w:r>
            <w:r w:rsidR="00381077">
              <w:rPr>
                <w:sz w:val="20"/>
                <w:szCs w:val="20"/>
              </w:rPr>
              <w:t>5</w:t>
            </w:r>
            <w:r>
              <w:rPr>
                <w:sz w:val="20"/>
                <w:szCs w:val="20"/>
              </w:rPr>
              <w:t xml:space="preserve"> (tentative)</w:t>
            </w:r>
          </w:p>
        </w:tc>
      </w:tr>
      <w:tr w:rsidR="00C044D0" w14:paraId="7CAD05C1" w14:textId="77777777" w:rsidTr="00E67FAD">
        <w:trPr>
          <w:trHeight w:val="423"/>
        </w:trPr>
        <w:tc>
          <w:tcPr>
            <w:tcW w:w="2605" w:type="dxa"/>
            <w:shd w:val="clear" w:color="auto" w:fill="D9D9D9" w:themeFill="background1" w:themeFillShade="D9"/>
          </w:tcPr>
          <w:p w14:paraId="6B507080" w14:textId="0B936622" w:rsidR="00C044D0" w:rsidRDefault="00C044D0" w:rsidP="007D1343">
            <w:pPr>
              <w:contextualSpacing/>
              <w:jc w:val="both"/>
            </w:pPr>
            <w:r>
              <w:t xml:space="preserve">Analysis </w:t>
            </w:r>
            <w:r w:rsidR="00235F3D">
              <w:t>Paper</w:t>
            </w:r>
          </w:p>
          <w:p w14:paraId="07F8CF1F" w14:textId="77777777" w:rsidR="00C044D0" w:rsidRDefault="00C044D0" w:rsidP="007D1343">
            <w:pPr>
              <w:contextualSpacing/>
              <w:jc w:val="both"/>
            </w:pPr>
          </w:p>
        </w:tc>
        <w:tc>
          <w:tcPr>
            <w:tcW w:w="1980" w:type="dxa"/>
          </w:tcPr>
          <w:p w14:paraId="6F2E8C09" w14:textId="5F42D479" w:rsidR="00C044D0" w:rsidRPr="00FB451C" w:rsidRDefault="000F0484" w:rsidP="000F0484">
            <w:pPr>
              <w:contextualSpacing/>
              <w:jc w:val="left"/>
              <w:rPr>
                <w:sz w:val="20"/>
                <w:szCs w:val="20"/>
              </w:rPr>
            </w:pPr>
            <w:r>
              <w:rPr>
                <w:sz w:val="20"/>
                <w:szCs w:val="20"/>
              </w:rPr>
              <w:t>Social Construction</w:t>
            </w:r>
          </w:p>
        </w:tc>
        <w:tc>
          <w:tcPr>
            <w:tcW w:w="2160" w:type="dxa"/>
          </w:tcPr>
          <w:p w14:paraId="2AA774D5" w14:textId="4D482C6C" w:rsidR="00C044D0" w:rsidRDefault="00235F3D" w:rsidP="000F0484">
            <w:pPr>
              <w:contextualSpacing/>
              <w:jc w:val="left"/>
              <w:rPr>
                <w:iCs/>
                <w:sz w:val="20"/>
                <w:szCs w:val="20"/>
              </w:rPr>
            </w:pPr>
            <w:r>
              <w:rPr>
                <w:color w:val="000000" w:themeColor="text1"/>
                <w:sz w:val="20"/>
                <w:szCs w:val="20"/>
              </w:rPr>
              <w:t>5</w:t>
            </w:r>
            <w:r w:rsidR="00C044D0">
              <w:rPr>
                <w:color w:val="000000" w:themeColor="text1"/>
                <w:sz w:val="20"/>
                <w:szCs w:val="20"/>
              </w:rPr>
              <w:t xml:space="preserve"> pages,</w:t>
            </w:r>
            <w:r w:rsidR="00C044D0">
              <w:rPr>
                <w:color w:val="000000" w:themeColor="text1"/>
                <w:sz w:val="20"/>
                <w:szCs w:val="20"/>
                <w:vertAlign w:val="subscript"/>
              </w:rPr>
              <w:t xml:space="preserve"> </w:t>
            </w:r>
            <w:r w:rsidR="00C044D0">
              <w:rPr>
                <w:color w:val="000000" w:themeColor="text1"/>
                <w:sz w:val="20"/>
                <w:szCs w:val="20"/>
              </w:rPr>
              <w:t>double-spaced</w:t>
            </w:r>
          </w:p>
        </w:tc>
        <w:tc>
          <w:tcPr>
            <w:tcW w:w="1350" w:type="dxa"/>
          </w:tcPr>
          <w:p w14:paraId="4830CC79" w14:textId="15BDB305" w:rsidR="00C044D0" w:rsidRPr="009F3D96" w:rsidRDefault="000F0484" w:rsidP="007D1343">
            <w:pPr>
              <w:contextualSpacing/>
              <w:jc w:val="both"/>
              <w:rPr>
                <w:iCs/>
                <w:sz w:val="20"/>
                <w:szCs w:val="20"/>
              </w:rPr>
            </w:pPr>
            <w:r>
              <w:rPr>
                <w:iCs/>
                <w:sz w:val="20"/>
                <w:szCs w:val="20"/>
              </w:rPr>
              <w:t>15</w:t>
            </w:r>
            <w:r w:rsidR="00C044D0">
              <w:rPr>
                <w:iCs/>
                <w:sz w:val="20"/>
                <w:szCs w:val="20"/>
              </w:rPr>
              <w:t>%</w:t>
            </w:r>
          </w:p>
          <w:p w14:paraId="13212AAE" w14:textId="77777777" w:rsidR="00C044D0" w:rsidRPr="009F3D96" w:rsidRDefault="00C044D0" w:rsidP="007D1343">
            <w:pPr>
              <w:contextualSpacing/>
              <w:jc w:val="both"/>
              <w:rPr>
                <w:iCs/>
                <w:sz w:val="20"/>
                <w:szCs w:val="20"/>
              </w:rPr>
            </w:pPr>
          </w:p>
        </w:tc>
        <w:tc>
          <w:tcPr>
            <w:tcW w:w="1782" w:type="dxa"/>
          </w:tcPr>
          <w:p w14:paraId="13E6147F" w14:textId="09E00D92" w:rsidR="00C044D0" w:rsidRDefault="00B95B56" w:rsidP="007D1343">
            <w:pPr>
              <w:contextualSpacing/>
              <w:jc w:val="both"/>
              <w:rPr>
                <w:sz w:val="20"/>
                <w:szCs w:val="20"/>
              </w:rPr>
            </w:pPr>
            <w:r>
              <w:rPr>
                <w:sz w:val="20"/>
                <w:szCs w:val="20"/>
              </w:rPr>
              <w:t>1</w:t>
            </w:r>
            <w:r w:rsidR="001A7E18">
              <w:rPr>
                <w:sz w:val="20"/>
                <w:szCs w:val="20"/>
              </w:rPr>
              <w:t>1/6</w:t>
            </w:r>
            <w:r>
              <w:rPr>
                <w:sz w:val="20"/>
                <w:szCs w:val="20"/>
              </w:rPr>
              <w:t xml:space="preserve"> (tentative)</w:t>
            </w:r>
          </w:p>
        </w:tc>
      </w:tr>
    </w:tbl>
    <w:p w14:paraId="7B65D5A9" w14:textId="77777777" w:rsidR="00C044D0" w:rsidRDefault="00C044D0" w:rsidP="00C044D0">
      <w:pPr>
        <w:contextualSpacing/>
        <w:jc w:val="both"/>
        <w:rPr>
          <w:iCs/>
        </w:rPr>
      </w:pPr>
    </w:p>
    <w:p w14:paraId="30F5D0D4" w14:textId="77777777" w:rsidR="00235F3D" w:rsidRDefault="00235F3D" w:rsidP="00C044D0">
      <w:pPr>
        <w:contextualSpacing/>
        <w:jc w:val="both"/>
        <w:rPr>
          <w:iCs/>
        </w:rPr>
      </w:pPr>
    </w:p>
    <w:p w14:paraId="0CC2B678" w14:textId="065DFCE8" w:rsidR="00C044D0" w:rsidRPr="00890040" w:rsidRDefault="000F0484" w:rsidP="00890040">
      <w:pPr>
        <w:pStyle w:val="ListParagraph"/>
        <w:numPr>
          <w:ilvl w:val="0"/>
          <w:numId w:val="7"/>
        </w:numPr>
        <w:jc w:val="both"/>
        <w:rPr>
          <w:iCs/>
        </w:rPr>
      </w:pPr>
      <w:r w:rsidRPr="00890040">
        <w:rPr>
          <w:iCs/>
          <w:u w:val="single"/>
        </w:rPr>
        <w:t xml:space="preserve">Term Paper </w:t>
      </w:r>
      <w:r w:rsidR="00C044D0" w:rsidRPr="00890040">
        <w:rPr>
          <w:iCs/>
          <w:u w:val="single"/>
        </w:rPr>
        <w:t>(</w:t>
      </w:r>
      <w:r w:rsidR="00D002D9">
        <w:rPr>
          <w:iCs/>
          <w:u w:val="single"/>
        </w:rPr>
        <w:t>35</w:t>
      </w:r>
      <w:r w:rsidR="00C044D0" w:rsidRPr="00890040">
        <w:rPr>
          <w:iCs/>
          <w:u w:val="single"/>
        </w:rPr>
        <w:t>%</w:t>
      </w:r>
      <w:r w:rsidR="00890040">
        <w:rPr>
          <w:iCs/>
          <w:u w:val="single"/>
        </w:rPr>
        <w:t xml:space="preserve"> total</w:t>
      </w:r>
      <w:r w:rsidR="00C044D0" w:rsidRPr="00890040">
        <w:rPr>
          <w:iCs/>
          <w:u w:val="single"/>
        </w:rPr>
        <w:t>)</w:t>
      </w:r>
    </w:p>
    <w:p w14:paraId="6BACC3E8" w14:textId="428FD60F" w:rsidR="00890040" w:rsidRDefault="00C044D0" w:rsidP="00890040">
      <w:pPr>
        <w:ind w:left="360"/>
        <w:contextualSpacing/>
        <w:jc w:val="both"/>
        <w:rPr>
          <w:iCs/>
        </w:rPr>
      </w:pPr>
      <w:r>
        <w:rPr>
          <w:iCs/>
        </w:rPr>
        <w:t xml:space="preserve">A </w:t>
      </w:r>
      <w:r w:rsidR="00890040">
        <w:rPr>
          <w:iCs/>
        </w:rPr>
        <w:t>6</w:t>
      </w:r>
      <w:r>
        <w:rPr>
          <w:iCs/>
        </w:rPr>
        <w:t>—</w:t>
      </w:r>
      <w:proofErr w:type="gramStart"/>
      <w:r>
        <w:rPr>
          <w:iCs/>
        </w:rPr>
        <w:t>1</w:t>
      </w:r>
      <w:r w:rsidR="00046A89">
        <w:rPr>
          <w:iCs/>
        </w:rPr>
        <w:t>2</w:t>
      </w:r>
      <w:r>
        <w:rPr>
          <w:iCs/>
        </w:rPr>
        <w:t xml:space="preserve"> p</w:t>
      </w:r>
      <w:r w:rsidR="00E54329">
        <w:rPr>
          <w:iCs/>
        </w:rPr>
        <w:t>age</w:t>
      </w:r>
      <w:proofErr w:type="gramEnd"/>
      <w:r>
        <w:rPr>
          <w:iCs/>
        </w:rPr>
        <w:t xml:space="preserve"> term paper on a topic of your choice. </w:t>
      </w:r>
      <w:r w:rsidR="00890040">
        <w:rPr>
          <w:iCs/>
        </w:rPr>
        <w:t>Two components:</w:t>
      </w:r>
    </w:p>
    <w:p w14:paraId="0D437E65" w14:textId="77777777" w:rsidR="00890040" w:rsidRDefault="00890040" w:rsidP="00890040">
      <w:pPr>
        <w:contextualSpacing/>
        <w:jc w:val="both"/>
        <w:rPr>
          <w:iCs/>
        </w:rPr>
      </w:pPr>
    </w:p>
    <w:p w14:paraId="5A865A69" w14:textId="6B1D3B59" w:rsidR="00890040" w:rsidRDefault="00890040" w:rsidP="00890040">
      <w:pPr>
        <w:pStyle w:val="ListParagraph"/>
        <w:numPr>
          <w:ilvl w:val="0"/>
          <w:numId w:val="8"/>
        </w:numPr>
        <w:jc w:val="both"/>
        <w:rPr>
          <w:iCs/>
        </w:rPr>
      </w:pPr>
      <w:r>
        <w:rPr>
          <w:iCs/>
        </w:rPr>
        <w:t>Rough Draft (</w:t>
      </w:r>
      <w:r w:rsidR="00D002D9">
        <w:rPr>
          <w:iCs/>
        </w:rPr>
        <w:t>5</w:t>
      </w:r>
      <w:r>
        <w:rPr>
          <w:iCs/>
        </w:rPr>
        <w:t>%)—due right before Thanksgiving Break</w:t>
      </w:r>
    </w:p>
    <w:p w14:paraId="2B54E7E9" w14:textId="1A55F60D" w:rsidR="00890040" w:rsidRDefault="00890040" w:rsidP="00890040">
      <w:pPr>
        <w:pStyle w:val="ListParagraph"/>
        <w:ind w:left="1080"/>
        <w:jc w:val="both"/>
        <w:rPr>
          <w:iCs/>
        </w:rPr>
      </w:pPr>
    </w:p>
    <w:p w14:paraId="53AC4F67" w14:textId="77777777" w:rsidR="00890040" w:rsidRDefault="00890040" w:rsidP="00890040">
      <w:pPr>
        <w:pStyle w:val="ListParagraph"/>
        <w:ind w:left="1080"/>
        <w:jc w:val="both"/>
        <w:rPr>
          <w:iCs/>
        </w:rPr>
      </w:pPr>
    </w:p>
    <w:p w14:paraId="52D105B3" w14:textId="45D81D74" w:rsidR="00890040" w:rsidRPr="00890040" w:rsidRDefault="00890040" w:rsidP="00890040">
      <w:pPr>
        <w:pStyle w:val="ListParagraph"/>
        <w:numPr>
          <w:ilvl w:val="0"/>
          <w:numId w:val="8"/>
        </w:numPr>
        <w:jc w:val="both"/>
        <w:rPr>
          <w:iCs/>
        </w:rPr>
      </w:pPr>
      <w:r>
        <w:rPr>
          <w:iCs/>
        </w:rPr>
        <w:t>Final Draft (30%)—a revised, expanded, and improved version of your rough draft. Due during finals week (exact date TBD).</w:t>
      </w:r>
    </w:p>
    <w:p w14:paraId="1514A275" w14:textId="77777777" w:rsidR="000F0484" w:rsidRDefault="000F0484" w:rsidP="00C044D0">
      <w:pPr>
        <w:contextualSpacing/>
        <w:jc w:val="both"/>
        <w:rPr>
          <w:iCs/>
        </w:rPr>
      </w:pPr>
    </w:p>
    <w:p w14:paraId="1FB6E4AE" w14:textId="77777777" w:rsidR="00C044D0" w:rsidRDefault="00C044D0" w:rsidP="00C044D0">
      <w:pPr>
        <w:contextualSpacing/>
        <w:jc w:val="both"/>
        <w:rPr>
          <w:iCs/>
        </w:rPr>
      </w:pPr>
    </w:p>
    <w:p w14:paraId="466FB908" w14:textId="77777777" w:rsidR="00C044D0" w:rsidRPr="00A10218" w:rsidRDefault="00C044D0" w:rsidP="00C044D0">
      <w:pPr>
        <w:jc w:val="center"/>
        <w:rPr>
          <w:iCs/>
          <w:sz w:val="28"/>
          <w:szCs w:val="28"/>
        </w:rPr>
      </w:pPr>
      <w:r w:rsidRPr="00DD6DCD">
        <w:rPr>
          <w:iCs/>
          <w:sz w:val="28"/>
          <w:szCs w:val="28"/>
        </w:rPr>
        <w:t>Attendance Policy</w:t>
      </w:r>
    </w:p>
    <w:p w14:paraId="471A4F3B" w14:textId="77777777" w:rsidR="00C044D0" w:rsidRPr="00CB2B03" w:rsidRDefault="00C044D0" w:rsidP="00C044D0">
      <w:pPr>
        <w:contextualSpacing/>
        <w:jc w:val="both"/>
        <w:rPr>
          <w:iCs/>
        </w:rPr>
      </w:pPr>
      <w:r>
        <w:rPr>
          <w:iCs/>
        </w:rPr>
        <w:t xml:space="preserve">Each student is allotted </w:t>
      </w:r>
      <w:r>
        <w:rPr>
          <w:b/>
          <w:bCs/>
          <w:iCs/>
        </w:rPr>
        <w:t xml:space="preserve">three </w:t>
      </w:r>
      <w:r>
        <w:rPr>
          <w:iCs/>
        </w:rPr>
        <w:t xml:space="preserve">penalty-free absences throughout the semester, which you can take whenever you want, for whatever reason, and without notifying me ahead of time. However, every subsequent unexcused absence will adversely affect your final course grade. The fourth unexcused absence lowers your grade by one-third of a letter grade (ex. an A becomes an A-), the fifth unexcused lower yours grade by two-thirds (ex. an A becomes a B+), and so on. </w:t>
      </w:r>
    </w:p>
    <w:p w14:paraId="5DFFA328" w14:textId="77777777" w:rsidR="00C044D0" w:rsidRDefault="00C044D0" w:rsidP="0010601F">
      <w:pPr>
        <w:rPr>
          <w:iCs/>
        </w:rPr>
      </w:pPr>
    </w:p>
    <w:p w14:paraId="332320D4" w14:textId="77777777" w:rsidR="00C044D0" w:rsidRPr="00A10218" w:rsidRDefault="00C044D0" w:rsidP="00C044D0">
      <w:pPr>
        <w:jc w:val="center"/>
        <w:rPr>
          <w:iCs/>
          <w:sz w:val="28"/>
          <w:szCs w:val="28"/>
        </w:rPr>
      </w:pPr>
      <w:r>
        <w:rPr>
          <w:iCs/>
          <w:sz w:val="28"/>
          <w:szCs w:val="28"/>
        </w:rPr>
        <w:t>Accessibility Policy</w:t>
      </w:r>
    </w:p>
    <w:p w14:paraId="06E7193C" w14:textId="0B7109BE" w:rsidR="00C044D0" w:rsidRPr="003C1D87" w:rsidRDefault="00C044D0" w:rsidP="003C1D87">
      <w:pPr>
        <w:contextualSpacing/>
        <w:jc w:val="both"/>
      </w:pPr>
      <w:r w:rsidRPr="003818CF">
        <w:t xml:space="preserve">I am committed to providing accommodations to students with disabilities. If you are eligible for accommodations, please contact </w:t>
      </w:r>
      <w:r>
        <w:t xml:space="preserve">UCF’s Student Accessibility Services by phone at (407) 823-2371, by email at </w:t>
      </w:r>
      <w:hyperlink r:id="rId8" w:history="1">
        <w:r w:rsidRPr="000769E4">
          <w:rPr>
            <w:rStyle w:val="Hyperlink"/>
          </w:rPr>
          <w:t>sas@ucf.edu</w:t>
        </w:r>
      </w:hyperlink>
      <w:r>
        <w:t xml:space="preserve">, or in Ferrell Commons 185. </w:t>
      </w:r>
      <w:r w:rsidRPr="00D62D9F">
        <w:t>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6ABFD927" w14:textId="77777777" w:rsidR="00C044D0" w:rsidRPr="00CE4F2C" w:rsidRDefault="00C044D0" w:rsidP="00C044D0">
      <w:pPr>
        <w:spacing w:before="100" w:beforeAutospacing="1" w:after="100" w:afterAutospacing="1"/>
        <w:jc w:val="center"/>
        <w:outlineLvl w:val="1"/>
        <w:rPr>
          <w:color w:val="000000"/>
          <w:sz w:val="28"/>
          <w:szCs w:val="28"/>
        </w:rPr>
      </w:pPr>
      <w:r w:rsidRPr="00CE4F2C">
        <w:rPr>
          <w:color w:val="000000"/>
          <w:sz w:val="28"/>
          <w:szCs w:val="28"/>
        </w:rPr>
        <w:lastRenderedPageBreak/>
        <w:t>Academic I</w:t>
      </w:r>
      <w:r>
        <w:rPr>
          <w:color w:val="000000"/>
          <w:sz w:val="28"/>
          <w:szCs w:val="28"/>
        </w:rPr>
        <w:t>n</w:t>
      </w:r>
      <w:r w:rsidRPr="00CE4F2C">
        <w:rPr>
          <w:color w:val="000000"/>
          <w:sz w:val="28"/>
          <w:szCs w:val="28"/>
        </w:rPr>
        <w:t>tegrity Statement</w:t>
      </w:r>
    </w:p>
    <w:p w14:paraId="5CFA9C83" w14:textId="77777777" w:rsidR="00C044D0" w:rsidRDefault="00C044D0" w:rsidP="00C044D0">
      <w:pPr>
        <w:spacing w:before="100" w:beforeAutospacing="1" w:after="100" w:afterAutospacing="1"/>
        <w:jc w:val="both"/>
        <w:rPr>
          <w:color w:val="000000"/>
        </w:rPr>
      </w:pPr>
      <w:r>
        <w:rPr>
          <w:color w:val="000000"/>
        </w:rPr>
        <w:t>Academic misconduct of any sort will not be tolerated. If you have questions about what qualifies as academic misconduct, please familiarize yourself</w:t>
      </w:r>
      <w:r w:rsidRPr="0076528A">
        <w:rPr>
          <w:color w:val="000000"/>
        </w:rPr>
        <w:t xml:space="preserve"> with</w:t>
      </w:r>
      <w:r>
        <w:rPr>
          <w:color w:val="000000"/>
        </w:rPr>
        <w:t xml:space="preserve"> Section I of</w:t>
      </w:r>
      <w:r w:rsidRPr="0076528A">
        <w:rPr>
          <w:color w:val="000000"/>
        </w:rPr>
        <w:t xml:space="preserve"> UCF’s Rules of Conduct</w:t>
      </w:r>
      <w:r>
        <w:rPr>
          <w:color w:val="000000"/>
        </w:rPr>
        <w:t xml:space="preserve"> (</w:t>
      </w:r>
      <w:hyperlink r:id="rId9" w:history="1">
        <w:r w:rsidRPr="000769E4">
          <w:rPr>
            <w:rStyle w:val="Hyperlink"/>
          </w:rPr>
          <w:t>https://scai.sdes.ucf.edu/student-rules-of-conduct</w:t>
        </w:r>
      </w:hyperlink>
      <w:r>
        <w:rPr>
          <w:color w:val="000000"/>
        </w:rPr>
        <w:t>). Here is the University’s description of the potential consequences of academic misconduct: “</w:t>
      </w:r>
      <w:r w:rsidRPr="0076528A">
        <w:rPr>
          <w:color w:val="000000"/>
        </w:rPr>
        <w:t xml:space="preserve">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 Being found in violation of academic conduct standards could result in a student having to disclose such behavior on a graduate school application, being removed from a leadership position within a student organization, the recipient of scholarships, participation in </w:t>
      </w:r>
      <w:proofErr w:type="gramStart"/>
      <w:r w:rsidRPr="0076528A">
        <w:rPr>
          <w:color w:val="000000"/>
        </w:rPr>
        <w:t>University</w:t>
      </w:r>
      <w:proofErr w:type="gramEnd"/>
      <w:r w:rsidRPr="0076528A">
        <w:rPr>
          <w:color w:val="000000"/>
        </w:rPr>
        <w:t xml:space="preserve"> activities such as study abroad, internships, etc.</w:t>
      </w:r>
      <w:r>
        <w:rPr>
          <w:color w:val="000000"/>
        </w:rPr>
        <w:t>”</w:t>
      </w:r>
    </w:p>
    <w:p w14:paraId="15532449" w14:textId="77777777" w:rsidR="00C044D0" w:rsidRPr="00D62D9F" w:rsidRDefault="00C044D0" w:rsidP="00C044D0">
      <w:pPr>
        <w:ind w:left="360"/>
        <w:jc w:val="both"/>
        <w:rPr>
          <w:rFonts w:cstheme="minorHAnsi"/>
        </w:rPr>
      </w:pPr>
      <w:r w:rsidRPr="00D62D9F">
        <w:rPr>
          <w:rFonts w:cstheme="minorHAnsi"/>
        </w:rPr>
        <w:t>For more information about Academic Integrity, students may consult The Center for Academic Integrity &lt;</w:t>
      </w:r>
      <w:hyperlink r:id="rId10" w:history="1">
        <w:r w:rsidRPr="00D62D9F">
          <w:rPr>
            <w:rStyle w:val="Hyperlink"/>
            <w:rFonts w:cstheme="minorHAnsi"/>
          </w:rPr>
          <w:t>http://www.academicintegrity.org/icai/assets/FVProject.pdf</w:t>
        </w:r>
      </w:hyperlink>
      <w:r w:rsidRPr="00D62D9F">
        <w:rPr>
          <w:rFonts w:cstheme="minorHAnsi"/>
        </w:rPr>
        <w:t>&gt;.</w:t>
      </w:r>
    </w:p>
    <w:p w14:paraId="31A3BE11" w14:textId="77777777" w:rsidR="00C044D0" w:rsidRPr="00D62D9F" w:rsidRDefault="00C044D0" w:rsidP="00C044D0">
      <w:pPr>
        <w:ind w:left="360"/>
        <w:jc w:val="both"/>
        <w:rPr>
          <w:rFonts w:cstheme="minorHAnsi"/>
        </w:rPr>
      </w:pPr>
    </w:p>
    <w:p w14:paraId="71BF58D5" w14:textId="77777777" w:rsidR="00C044D0" w:rsidRPr="00D62D9F" w:rsidRDefault="00C044D0" w:rsidP="00C044D0">
      <w:pPr>
        <w:ind w:left="360"/>
        <w:jc w:val="both"/>
        <w:rPr>
          <w:rFonts w:cstheme="minorHAnsi"/>
        </w:rPr>
      </w:pPr>
      <w:r w:rsidRPr="00D62D9F">
        <w:rPr>
          <w:rFonts w:cstheme="minorHAnsi"/>
        </w:rPr>
        <w:t>For more information about plagiarism and misuse of sources, see “Defining and Avoiding Plagiarism: The WPA Statement on Best Practices” &lt;</w:t>
      </w:r>
      <w:hyperlink r:id="rId11" w:history="1">
        <w:r w:rsidRPr="00D62D9F">
          <w:rPr>
            <w:rStyle w:val="Hyperlink"/>
            <w:rFonts w:cstheme="minorHAnsi"/>
          </w:rPr>
          <w:t>http://wpacouncil.org/node/9</w:t>
        </w:r>
      </w:hyperlink>
      <w:r w:rsidRPr="00D62D9F">
        <w:rPr>
          <w:rFonts w:cstheme="minorHAnsi"/>
        </w:rPr>
        <w:t xml:space="preserve">&gt;. </w:t>
      </w:r>
    </w:p>
    <w:p w14:paraId="54BFC83B" w14:textId="77777777" w:rsidR="00C044D0" w:rsidRPr="00D62D9F" w:rsidRDefault="00C044D0" w:rsidP="00C044D0">
      <w:pPr>
        <w:jc w:val="both"/>
        <w:rPr>
          <w:rFonts w:cstheme="minorHAnsi"/>
          <w:b/>
        </w:rPr>
      </w:pPr>
    </w:p>
    <w:p w14:paraId="5C716C01" w14:textId="77777777" w:rsidR="00C044D0" w:rsidRPr="00D62D9F" w:rsidRDefault="00C044D0" w:rsidP="00C044D0">
      <w:pPr>
        <w:jc w:val="both"/>
        <w:rPr>
          <w:rFonts w:cstheme="minorHAnsi"/>
        </w:rPr>
      </w:pPr>
      <w:r w:rsidRPr="00D62D9F">
        <w:rPr>
          <w:rFonts w:cstheme="minorHAnsi"/>
        </w:rPr>
        <w:t xml:space="preserve">Students should also familiarize themselves with the procedures for academic misconduct in UCF’s student handbook, </w:t>
      </w:r>
      <w:r w:rsidRPr="00D62D9F">
        <w:rPr>
          <w:rFonts w:cstheme="minorHAnsi"/>
          <w:i/>
        </w:rPr>
        <w:t>The Golden Rule</w:t>
      </w:r>
      <w:r>
        <w:rPr>
          <w:rFonts w:cstheme="minorHAnsi"/>
        </w:rPr>
        <w:t xml:space="preserve"> </w:t>
      </w:r>
      <w:r w:rsidRPr="00D62D9F">
        <w:rPr>
          <w:rFonts w:cstheme="minorHAnsi"/>
        </w:rPr>
        <w:t>&lt;</w:t>
      </w:r>
      <w:hyperlink r:id="rId12" w:history="1">
        <w:r w:rsidRPr="00D62D9F">
          <w:rPr>
            <w:rStyle w:val="Hyperlink"/>
            <w:rFonts w:cstheme="minorHAnsi"/>
          </w:rPr>
          <w:t>http://goldenrule.sdes.ucf.edu/docs/goldenrule.pdf</w:t>
        </w:r>
      </w:hyperlink>
      <w:r w:rsidRPr="00D62D9F">
        <w:rPr>
          <w:rFonts w:cstheme="minorHAnsi"/>
        </w:rPr>
        <w:t xml:space="preserve">&gt;. UCF faculty members have a responsibility for students’ education and the value of a UCF degree, and so seek to prevent unethical behavior and when </w:t>
      </w:r>
      <w:proofErr w:type="gramStart"/>
      <w:r w:rsidRPr="00D62D9F">
        <w:rPr>
          <w:rFonts w:cstheme="minorHAnsi"/>
        </w:rPr>
        <w:t>necessary</w:t>
      </w:r>
      <w:proofErr w:type="gramEnd"/>
      <w:r w:rsidRPr="00D62D9F">
        <w:rPr>
          <w:rFonts w:cstheme="minorHAnsi"/>
        </w:rPr>
        <w:t xml:space="preserve"> respond to academic misconduct. Penalties can include a failing grade in an assignment or in the course, </w:t>
      </w:r>
      <w:proofErr w:type="gramStart"/>
      <w:r w:rsidRPr="00D62D9F">
        <w:rPr>
          <w:rFonts w:cstheme="minorHAnsi"/>
        </w:rPr>
        <w:t>suspension</w:t>
      </w:r>
      <w:proofErr w:type="gramEnd"/>
      <w:r w:rsidRPr="00D62D9F">
        <w:rPr>
          <w:rFonts w:cstheme="minorHAnsi"/>
        </w:rPr>
        <w:t xml:space="preserve"> or expulsion from the university, and/or a “Z Designation” on a student’s official transcript indicating academic dishonesty, where the final grade for this course will be preceded by the letter Z. For more information about the Z Designation, see &lt;</w:t>
      </w:r>
      <w:hyperlink r:id="rId13" w:history="1">
        <w:r w:rsidRPr="00D62D9F">
          <w:rPr>
            <w:rStyle w:val="Hyperlink"/>
            <w:rFonts w:cstheme="minorHAnsi"/>
          </w:rPr>
          <w:t>http://goldenrule.sdes.ucf.edu/zgrade</w:t>
        </w:r>
      </w:hyperlink>
      <w:r w:rsidRPr="00D62D9F">
        <w:rPr>
          <w:rFonts w:cstheme="minorHAnsi"/>
        </w:rPr>
        <w:t xml:space="preserve">&gt;.  </w:t>
      </w:r>
    </w:p>
    <w:p w14:paraId="064943C6" w14:textId="77777777" w:rsidR="00C044D0" w:rsidRPr="00CE4F2C" w:rsidRDefault="00C044D0" w:rsidP="00C044D0">
      <w:pPr>
        <w:spacing w:before="100" w:beforeAutospacing="1" w:after="100" w:afterAutospacing="1"/>
        <w:jc w:val="center"/>
        <w:outlineLvl w:val="1"/>
        <w:rPr>
          <w:color w:val="000000"/>
          <w:sz w:val="28"/>
          <w:szCs w:val="28"/>
        </w:rPr>
      </w:pPr>
      <w:bookmarkStart w:id="0" w:name="unauthorizednotes"/>
      <w:bookmarkEnd w:id="0"/>
      <w:r>
        <w:rPr>
          <w:color w:val="000000"/>
          <w:sz w:val="28"/>
          <w:szCs w:val="28"/>
        </w:rPr>
        <w:t>Campus Safety Statement</w:t>
      </w:r>
    </w:p>
    <w:p w14:paraId="43B9BB80" w14:textId="77777777" w:rsidR="00C044D0" w:rsidRPr="00D62D9F" w:rsidRDefault="00C044D0" w:rsidP="00C044D0">
      <w:pPr>
        <w:rPr>
          <w:rFonts w:cstheme="minorHAnsi"/>
        </w:rPr>
      </w:pPr>
      <w:r w:rsidRPr="00D62D9F">
        <w:rPr>
          <w:rFonts w:cstheme="minorHAnsi"/>
        </w:rPr>
        <w:t xml:space="preserve">Emergencies on campus are rare, but if one should arise during class, everyone needs to work together. Students should be aware of their surroundings and familiar with some basic safety and security concepts. </w:t>
      </w:r>
    </w:p>
    <w:p w14:paraId="475AFCA9" w14:textId="77777777" w:rsidR="00C044D0" w:rsidRPr="00D62D9F" w:rsidRDefault="00C044D0" w:rsidP="00C044D0">
      <w:pPr>
        <w:numPr>
          <w:ilvl w:val="0"/>
          <w:numId w:val="5"/>
        </w:numPr>
        <w:rPr>
          <w:rFonts w:cstheme="minorHAnsi"/>
        </w:rPr>
      </w:pPr>
      <w:r w:rsidRPr="00D62D9F">
        <w:rPr>
          <w:rFonts w:cstheme="minorHAnsi"/>
        </w:rPr>
        <w:t xml:space="preserve">In case of an emergency, dial 911 for assistance. </w:t>
      </w:r>
    </w:p>
    <w:p w14:paraId="089BAD19" w14:textId="77777777" w:rsidR="00C044D0" w:rsidRPr="00D62D9F" w:rsidRDefault="00C044D0" w:rsidP="00C044D0">
      <w:pPr>
        <w:numPr>
          <w:ilvl w:val="0"/>
          <w:numId w:val="5"/>
        </w:numPr>
        <w:rPr>
          <w:rFonts w:cstheme="minorHAnsi"/>
        </w:rPr>
      </w:pPr>
      <w:r w:rsidRPr="00D62D9F">
        <w:rPr>
          <w:rFonts w:cstheme="minorHAnsi"/>
        </w:rPr>
        <w:t>Every UCF classroom contains an emergency procedure guide posted on a wall near the door. Students should make a note of the guide’s physical location and review the online version at &lt;</w:t>
      </w:r>
      <w:hyperlink r:id="rId14" w:history="1">
        <w:r w:rsidRPr="00D62D9F">
          <w:rPr>
            <w:rFonts w:cstheme="minorHAnsi"/>
            <w:color w:val="0000FF"/>
            <w:u w:val="single"/>
          </w:rPr>
          <w:t>http://emergency.ucf.edu/emergency_guide.html</w:t>
        </w:r>
      </w:hyperlink>
      <w:r w:rsidRPr="00D62D9F">
        <w:rPr>
          <w:rFonts w:cstheme="minorHAnsi"/>
          <w:color w:val="000000" w:themeColor="text1"/>
        </w:rPr>
        <w:t>&gt;.</w:t>
      </w:r>
    </w:p>
    <w:p w14:paraId="574C596B" w14:textId="77777777" w:rsidR="00C044D0" w:rsidRPr="00D62D9F" w:rsidRDefault="00C044D0" w:rsidP="00C044D0">
      <w:pPr>
        <w:numPr>
          <w:ilvl w:val="0"/>
          <w:numId w:val="5"/>
        </w:numPr>
        <w:rPr>
          <w:rFonts w:cstheme="minorHAnsi"/>
        </w:rPr>
      </w:pPr>
      <w:r w:rsidRPr="00D62D9F">
        <w:rPr>
          <w:rFonts w:cstheme="minorHAnsi"/>
        </w:rPr>
        <w:t>Students should know the evacuation routes from each of their classrooms and have a plan for finding safety in case of an emergency.</w:t>
      </w:r>
    </w:p>
    <w:p w14:paraId="270F46B3" w14:textId="77777777" w:rsidR="00C044D0" w:rsidRPr="00D62D9F" w:rsidRDefault="00C044D0" w:rsidP="00C044D0">
      <w:pPr>
        <w:numPr>
          <w:ilvl w:val="0"/>
          <w:numId w:val="5"/>
        </w:numPr>
        <w:rPr>
          <w:rFonts w:cstheme="minorHAnsi"/>
        </w:rPr>
      </w:pPr>
      <w:r w:rsidRPr="00D62D9F">
        <w:rPr>
          <w:rFonts w:cstheme="minorHAnsi"/>
        </w:rPr>
        <w:t>If there is a medical emergency during class, students may need to access a first-aid kit or AED (Automated External Defibrillator). To learn where those are located, see &lt;</w:t>
      </w:r>
      <w:hyperlink r:id="rId15" w:history="1">
        <w:r w:rsidRPr="00D62D9F">
          <w:rPr>
            <w:rFonts w:cstheme="minorHAnsi"/>
            <w:color w:val="0000FF"/>
            <w:u w:val="single"/>
          </w:rPr>
          <w:t>http://www.ehs.ucf.edu/workplacesafety.html</w:t>
        </w:r>
      </w:hyperlink>
      <w:r w:rsidRPr="00D62D9F">
        <w:rPr>
          <w:rFonts w:cstheme="minorHAnsi"/>
        </w:rPr>
        <w:t>&gt; (click on link from menu on left).</w:t>
      </w:r>
    </w:p>
    <w:p w14:paraId="1017F8ED" w14:textId="77777777" w:rsidR="00C044D0" w:rsidRPr="00D62D9F" w:rsidRDefault="00C044D0" w:rsidP="00C044D0">
      <w:pPr>
        <w:numPr>
          <w:ilvl w:val="0"/>
          <w:numId w:val="5"/>
        </w:numPr>
        <w:rPr>
          <w:rFonts w:cstheme="minorHAnsi"/>
        </w:rPr>
      </w:pPr>
      <w:r w:rsidRPr="00D62D9F">
        <w:rPr>
          <w:rFonts w:cstheme="minorHAnsi"/>
        </w:rPr>
        <w:t>To stay informed about emergency situations, students can sign up to receive UCF text alerts by going to &lt;</w:t>
      </w:r>
      <w:hyperlink r:id="rId16" w:history="1">
        <w:r w:rsidRPr="00D62D9F">
          <w:rPr>
            <w:rFonts w:cstheme="minorHAnsi"/>
            <w:color w:val="0000FF"/>
            <w:u w:val="single"/>
          </w:rPr>
          <w:t>my.ucf.edu</w:t>
        </w:r>
      </w:hyperlink>
      <w:r w:rsidRPr="00D62D9F">
        <w:rPr>
          <w:rFonts w:cstheme="minorHAnsi"/>
          <w:color w:val="000000" w:themeColor="text1"/>
        </w:rPr>
        <w:t xml:space="preserve">&gt; </w:t>
      </w:r>
      <w:r w:rsidRPr="00D62D9F">
        <w:rPr>
          <w:rFonts w:cstheme="minorHAnsi"/>
        </w:rPr>
        <w:t xml:space="preserve">and logging in. Click on “Student Self Service” located </w:t>
      </w:r>
      <w:r w:rsidRPr="00D62D9F">
        <w:rPr>
          <w:rFonts w:cstheme="minorHAnsi"/>
        </w:rPr>
        <w:lastRenderedPageBreak/>
        <w:t>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02B562E9" w14:textId="77777777" w:rsidR="00C044D0" w:rsidRPr="00D62D9F" w:rsidRDefault="00C044D0" w:rsidP="00C044D0">
      <w:pPr>
        <w:numPr>
          <w:ilvl w:val="0"/>
          <w:numId w:val="5"/>
        </w:numPr>
        <w:rPr>
          <w:rFonts w:cstheme="minorHAnsi"/>
        </w:rPr>
      </w:pPr>
      <w:r w:rsidRPr="00D62D9F">
        <w:rPr>
          <w:rFonts w:cstheme="minorHAnsi"/>
        </w:rPr>
        <w:t>Students with special needs related to emergency situations should speak with their instructors outside of class.</w:t>
      </w:r>
    </w:p>
    <w:p w14:paraId="03A02AB6" w14:textId="77777777" w:rsidR="00C044D0" w:rsidRPr="00D62D9F" w:rsidRDefault="00C044D0" w:rsidP="00C044D0">
      <w:pPr>
        <w:numPr>
          <w:ilvl w:val="0"/>
          <w:numId w:val="5"/>
        </w:numPr>
        <w:rPr>
          <w:rFonts w:cstheme="minorHAnsi"/>
          <w:b/>
          <w:bCs/>
        </w:rPr>
      </w:pPr>
      <w:r w:rsidRPr="00D62D9F">
        <w:rPr>
          <w:rFonts w:cstheme="minorHAnsi"/>
        </w:rPr>
        <w:t>To learn about how to manage an active-shooter situation on campus or elsewhere, consider viewing this video (&lt;</w:t>
      </w:r>
      <w:hyperlink r:id="rId17" w:history="1">
        <w:r w:rsidRPr="00D62D9F">
          <w:rPr>
            <w:rFonts w:cstheme="minorHAnsi"/>
            <w:color w:val="0000FF"/>
            <w:u w:val="single"/>
          </w:rPr>
          <w:t>https://youtu.be/NIKYajEx4pk</w:t>
        </w:r>
      </w:hyperlink>
      <w:r w:rsidRPr="00D62D9F">
        <w:rPr>
          <w:rFonts w:cstheme="minorHAnsi"/>
        </w:rPr>
        <w:t xml:space="preserve">&gt;). </w:t>
      </w:r>
    </w:p>
    <w:p w14:paraId="32934616" w14:textId="77777777" w:rsidR="00C044D0" w:rsidRPr="000076CB" w:rsidRDefault="00C044D0" w:rsidP="00C044D0">
      <w:pPr>
        <w:spacing w:before="100" w:beforeAutospacing="1" w:after="100" w:afterAutospacing="1"/>
        <w:jc w:val="center"/>
        <w:outlineLvl w:val="1"/>
        <w:rPr>
          <w:color w:val="000000"/>
          <w:sz w:val="28"/>
          <w:szCs w:val="28"/>
        </w:rPr>
      </w:pPr>
      <w:proofErr w:type="gramStart"/>
      <w:r>
        <w:rPr>
          <w:color w:val="000000"/>
          <w:sz w:val="28"/>
          <w:szCs w:val="28"/>
        </w:rPr>
        <w:t>Active Duty</w:t>
      </w:r>
      <w:proofErr w:type="gramEnd"/>
      <w:r>
        <w:rPr>
          <w:color w:val="000000"/>
          <w:sz w:val="28"/>
          <w:szCs w:val="28"/>
        </w:rPr>
        <w:t xml:space="preserve"> Military Students Policy</w:t>
      </w:r>
    </w:p>
    <w:p w14:paraId="5E9F1AC7" w14:textId="3D99F4D8" w:rsidR="00C044D0" w:rsidRPr="003C1D87" w:rsidRDefault="00C044D0" w:rsidP="003C1D87">
      <w:pPr>
        <w:pStyle w:val="xmsonormal"/>
        <w:jc w:val="both"/>
        <w:rPr>
          <w:color w:val="000000"/>
        </w:rPr>
      </w:pPr>
      <w:r w:rsidRPr="000076CB">
        <w:rPr>
          <w:color w:val="000000"/>
        </w:rPr>
        <w:t xml:space="preserve">Students who are deployed </w:t>
      </w:r>
      <w:proofErr w:type="gramStart"/>
      <w:r w:rsidRPr="000076CB">
        <w:rPr>
          <w:color w:val="000000"/>
        </w:rPr>
        <w:t>active duty</w:t>
      </w:r>
      <w:proofErr w:type="gramEnd"/>
      <w:r w:rsidRPr="000076CB">
        <w:rPr>
          <w:color w:val="000000"/>
        </w:rPr>
        <w:t xml:space="preserve"> military and/or National Guard personnel and require accommodation should contact their instructors as soon as possible after the semester begins and/or after they receive notification of deployment to make related arrangements.</w:t>
      </w:r>
    </w:p>
    <w:p w14:paraId="13BDA9E4" w14:textId="77777777" w:rsidR="003E1DF3" w:rsidRDefault="003E1DF3" w:rsidP="00AD0FA0">
      <w:pPr>
        <w:contextualSpacing/>
        <w:jc w:val="center"/>
        <w:rPr>
          <w:bCs/>
          <w:u w:val="single"/>
        </w:rPr>
      </w:pPr>
    </w:p>
    <w:p w14:paraId="0DECCB90" w14:textId="3C2A4B5D" w:rsidR="003E1DF3" w:rsidRPr="003B056D" w:rsidRDefault="00B63F3B" w:rsidP="003B056D">
      <w:pPr>
        <w:spacing w:before="100" w:beforeAutospacing="1" w:after="100" w:afterAutospacing="1"/>
        <w:jc w:val="center"/>
        <w:outlineLvl w:val="1"/>
        <w:rPr>
          <w:color w:val="000000"/>
          <w:sz w:val="28"/>
          <w:szCs w:val="28"/>
        </w:rPr>
      </w:pPr>
      <w:r>
        <w:rPr>
          <w:color w:val="000000"/>
          <w:sz w:val="28"/>
          <w:szCs w:val="28"/>
        </w:rPr>
        <w:t>Controversial Content</w:t>
      </w:r>
      <w:r w:rsidR="003B056D">
        <w:rPr>
          <w:color w:val="000000"/>
          <w:sz w:val="28"/>
          <w:szCs w:val="28"/>
        </w:rPr>
        <w:t xml:space="preserve"> D</w:t>
      </w:r>
      <w:r w:rsidR="003C1D87">
        <w:rPr>
          <w:color w:val="000000"/>
          <w:sz w:val="28"/>
          <w:szCs w:val="28"/>
        </w:rPr>
        <w:t>i</w:t>
      </w:r>
      <w:r w:rsidR="003B056D">
        <w:rPr>
          <w:color w:val="000000"/>
          <w:sz w:val="28"/>
          <w:szCs w:val="28"/>
        </w:rPr>
        <w:t>sclaimer</w:t>
      </w:r>
    </w:p>
    <w:p w14:paraId="41E51136" w14:textId="5652D5F0" w:rsidR="003E1DF3" w:rsidRPr="003B056D" w:rsidRDefault="00B63F3B" w:rsidP="003B056D">
      <w:pPr>
        <w:contextualSpacing/>
        <w:rPr>
          <w:bCs/>
          <w:u w:val="single"/>
        </w:rPr>
      </w:pPr>
      <w:r w:rsidRPr="003B056D">
        <w:rPr>
          <w:color w:val="000000"/>
          <w:shd w:val="clear" w:color="auto" w:fill="FFFFFF"/>
        </w:rPr>
        <w:t>This course will discuss some potentially controversial issues. Part of the purpose of the course is to enable you to understand how reasonable people might disagree about such issues (especially involving ethics and justice). You are not required to</w:t>
      </w:r>
      <w:r w:rsidRPr="003B056D">
        <w:rPr>
          <w:rStyle w:val="apple-converted-space"/>
          <w:color w:val="000000"/>
          <w:shd w:val="clear" w:color="auto" w:fill="FFFFFF"/>
        </w:rPr>
        <w:t> </w:t>
      </w:r>
      <w:r w:rsidRPr="003B056D">
        <w:rPr>
          <w:rStyle w:val="Emphasis"/>
          <w:color w:val="000000"/>
        </w:rPr>
        <w:t>believe</w:t>
      </w:r>
      <w:r w:rsidRPr="003B056D">
        <w:rPr>
          <w:rStyle w:val="apple-converted-space"/>
          <w:color w:val="000000"/>
          <w:shd w:val="clear" w:color="auto" w:fill="FFFFFF"/>
        </w:rPr>
        <w:t> </w:t>
      </w:r>
      <w:r w:rsidRPr="003B056D">
        <w:rPr>
          <w:color w:val="000000"/>
          <w:shd w:val="clear" w:color="auto" w:fill="FFFFFF"/>
        </w:rPr>
        <w:t xml:space="preserve">any </w:t>
      </w:r>
      <w:proofErr w:type="gramStart"/>
      <w:r w:rsidRPr="003B056D">
        <w:rPr>
          <w:color w:val="000000"/>
          <w:shd w:val="clear" w:color="auto" w:fill="FFFFFF"/>
        </w:rPr>
        <w:t>particular position</w:t>
      </w:r>
      <w:proofErr w:type="gramEnd"/>
      <w:r w:rsidRPr="003B056D">
        <w:rPr>
          <w:color w:val="000000"/>
          <w:shd w:val="clear" w:color="auto" w:fill="FFFFFF"/>
        </w:rPr>
        <w:t xml:space="preserve"> that we discuss and examine on such issues. You are expected, however, to have an open mind and to try to</w:t>
      </w:r>
      <w:r w:rsidRPr="003B056D">
        <w:rPr>
          <w:rStyle w:val="apple-converted-space"/>
          <w:color w:val="000000"/>
          <w:shd w:val="clear" w:color="auto" w:fill="FFFFFF"/>
        </w:rPr>
        <w:t> </w:t>
      </w:r>
      <w:r w:rsidRPr="003B056D">
        <w:rPr>
          <w:rStyle w:val="Emphasis"/>
          <w:color w:val="000000"/>
        </w:rPr>
        <w:t>understand</w:t>
      </w:r>
      <w:r w:rsidRPr="003B056D">
        <w:rPr>
          <w:rStyle w:val="apple-converted-space"/>
          <w:color w:val="000000"/>
          <w:shd w:val="clear" w:color="auto" w:fill="FFFFFF"/>
        </w:rPr>
        <w:t> </w:t>
      </w:r>
      <w:r w:rsidRPr="003B056D">
        <w:rPr>
          <w:color w:val="000000"/>
          <w:shd w:val="clear" w:color="auto" w:fill="FFFFFF"/>
        </w:rPr>
        <w:t xml:space="preserve">the arguments (and to consider the ideas and evidence used in such arguments) for many different positions on these issues, and to critically examine and respectfully discuss such arguments, </w:t>
      </w:r>
      <w:proofErr w:type="gramStart"/>
      <w:r w:rsidRPr="003B056D">
        <w:rPr>
          <w:color w:val="000000"/>
          <w:shd w:val="clear" w:color="auto" w:fill="FFFFFF"/>
        </w:rPr>
        <w:t>ideas</w:t>
      </w:r>
      <w:proofErr w:type="gramEnd"/>
      <w:r w:rsidRPr="003B056D">
        <w:rPr>
          <w:color w:val="000000"/>
          <w:shd w:val="clear" w:color="auto" w:fill="FFFFFF"/>
        </w:rPr>
        <w:t xml:space="preserve"> and evidence.</w:t>
      </w:r>
    </w:p>
    <w:p w14:paraId="1765BA7D" w14:textId="77777777" w:rsidR="003E1DF3" w:rsidRDefault="003E1DF3" w:rsidP="00AD0FA0">
      <w:pPr>
        <w:contextualSpacing/>
        <w:jc w:val="center"/>
        <w:rPr>
          <w:bCs/>
          <w:u w:val="single"/>
        </w:rPr>
      </w:pPr>
    </w:p>
    <w:p w14:paraId="60A004CE" w14:textId="77777777" w:rsidR="003E1DF3" w:rsidRDefault="003E1DF3" w:rsidP="00AD0FA0">
      <w:pPr>
        <w:contextualSpacing/>
        <w:jc w:val="center"/>
        <w:rPr>
          <w:bCs/>
          <w:u w:val="single"/>
        </w:rPr>
      </w:pPr>
    </w:p>
    <w:p w14:paraId="77599334" w14:textId="77777777" w:rsidR="003E1DF3" w:rsidRDefault="003E1DF3" w:rsidP="00AD0FA0">
      <w:pPr>
        <w:contextualSpacing/>
        <w:jc w:val="center"/>
        <w:rPr>
          <w:bCs/>
          <w:u w:val="single"/>
        </w:rPr>
      </w:pPr>
    </w:p>
    <w:p w14:paraId="07C480B3" w14:textId="77777777" w:rsidR="003E1DF3" w:rsidRDefault="003E1DF3" w:rsidP="00AD0FA0">
      <w:pPr>
        <w:contextualSpacing/>
        <w:jc w:val="center"/>
        <w:rPr>
          <w:bCs/>
          <w:u w:val="single"/>
        </w:rPr>
      </w:pPr>
    </w:p>
    <w:p w14:paraId="01A13A9E" w14:textId="77777777" w:rsidR="003E1DF3" w:rsidRDefault="003E1DF3" w:rsidP="00AD0FA0">
      <w:pPr>
        <w:contextualSpacing/>
        <w:jc w:val="center"/>
        <w:rPr>
          <w:bCs/>
          <w:u w:val="single"/>
        </w:rPr>
      </w:pPr>
    </w:p>
    <w:p w14:paraId="73446A97" w14:textId="77777777" w:rsidR="003E1DF3" w:rsidRDefault="003E1DF3" w:rsidP="00AD0FA0">
      <w:pPr>
        <w:contextualSpacing/>
        <w:jc w:val="center"/>
        <w:rPr>
          <w:bCs/>
          <w:u w:val="single"/>
        </w:rPr>
      </w:pPr>
    </w:p>
    <w:p w14:paraId="558BAA03" w14:textId="77777777" w:rsidR="003E1DF3" w:rsidRDefault="003E1DF3" w:rsidP="00AD0FA0">
      <w:pPr>
        <w:contextualSpacing/>
        <w:jc w:val="center"/>
        <w:rPr>
          <w:bCs/>
          <w:u w:val="single"/>
        </w:rPr>
      </w:pPr>
    </w:p>
    <w:p w14:paraId="084911AD" w14:textId="77777777" w:rsidR="003E1DF3" w:rsidRDefault="003E1DF3" w:rsidP="00AD0FA0">
      <w:pPr>
        <w:contextualSpacing/>
        <w:jc w:val="center"/>
        <w:rPr>
          <w:bCs/>
          <w:u w:val="single"/>
        </w:rPr>
      </w:pPr>
    </w:p>
    <w:p w14:paraId="55F21924" w14:textId="77777777" w:rsidR="003E1DF3" w:rsidRDefault="003E1DF3" w:rsidP="00AD0FA0">
      <w:pPr>
        <w:contextualSpacing/>
        <w:jc w:val="center"/>
        <w:rPr>
          <w:bCs/>
          <w:u w:val="single"/>
        </w:rPr>
      </w:pPr>
    </w:p>
    <w:p w14:paraId="07F908BB" w14:textId="77777777" w:rsidR="003E1DF3" w:rsidRDefault="003E1DF3" w:rsidP="00AD0FA0">
      <w:pPr>
        <w:contextualSpacing/>
        <w:jc w:val="center"/>
        <w:rPr>
          <w:bCs/>
          <w:u w:val="single"/>
        </w:rPr>
      </w:pPr>
    </w:p>
    <w:p w14:paraId="7C73832B" w14:textId="77777777" w:rsidR="000F0484" w:rsidRDefault="000F0484" w:rsidP="00AD0FA0">
      <w:pPr>
        <w:contextualSpacing/>
        <w:jc w:val="center"/>
        <w:rPr>
          <w:bCs/>
          <w:u w:val="single"/>
        </w:rPr>
      </w:pPr>
    </w:p>
    <w:p w14:paraId="10B309A9" w14:textId="77777777" w:rsidR="000F0484" w:rsidRDefault="000F0484" w:rsidP="00AD0FA0">
      <w:pPr>
        <w:contextualSpacing/>
        <w:jc w:val="center"/>
        <w:rPr>
          <w:bCs/>
          <w:u w:val="single"/>
        </w:rPr>
      </w:pPr>
    </w:p>
    <w:p w14:paraId="1DAC409A" w14:textId="77777777" w:rsidR="000F0484" w:rsidRDefault="000F0484" w:rsidP="00AD0FA0">
      <w:pPr>
        <w:contextualSpacing/>
        <w:jc w:val="center"/>
        <w:rPr>
          <w:bCs/>
          <w:u w:val="single"/>
        </w:rPr>
      </w:pPr>
    </w:p>
    <w:p w14:paraId="6A0B150C" w14:textId="77777777" w:rsidR="0010601F" w:rsidRDefault="0010601F" w:rsidP="00AD0FA0">
      <w:pPr>
        <w:contextualSpacing/>
        <w:jc w:val="center"/>
        <w:rPr>
          <w:bCs/>
          <w:u w:val="single"/>
        </w:rPr>
      </w:pPr>
    </w:p>
    <w:p w14:paraId="3D77E510" w14:textId="77777777" w:rsidR="0010601F" w:rsidRDefault="0010601F" w:rsidP="00AD0FA0">
      <w:pPr>
        <w:contextualSpacing/>
        <w:jc w:val="center"/>
        <w:rPr>
          <w:bCs/>
          <w:u w:val="single"/>
        </w:rPr>
      </w:pPr>
    </w:p>
    <w:p w14:paraId="557425E2" w14:textId="77777777" w:rsidR="0010601F" w:rsidRDefault="0010601F" w:rsidP="00AD0FA0">
      <w:pPr>
        <w:contextualSpacing/>
        <w:jc w:val="center"/>
        <w:rPr>
          <w:bCs/>
          <w:u w:val="single"/>
        </w:rPr>
      </w:pPr>
    </w:p>
    <w:p w14:paraId="5C87DAB7" w14:textId="77777777" w:rsidR="0010601F" w:rsidRDefault="0010601F" w:rsidP="00AD0FA0">
      <w:pPr>
        <w:contextualSpacing/>
        <w:jc w:val="center"/>
        <w:rPr>
          <w:bCs/>
          <w:u w:val="single"/>
        </w:rPr>
      </w:pPr>
    </w:p>
    <w:p w14:paraId="7A14A388" w14:textId="77777777" w:rsidR="00C044D0" w:rsidRDefault="00C044D0" w:rsidP="00AD0FA0">
      <w:pPr>
        <w:contextualSpacing/>
        <w:jc w:val="center"/>
        <w:rPr>
          <w:bCs/>
          <w:u w:val="single"/>
        </w:rPr>
      </w:pPr>
    </w:p>
    <w:p w14:paraId="382607B7" w14:textId="77777777" w:rsidR="00C044D0" w:rsidRDefault="00C044D0" w:rsidP="00C044D0">
      <w:pPr>
        <w:contextualSpacing/>
        <w:jc w:val="center"/>
        <w:rPr>
          <w:bCs/>
          <w:sz w:val="28"/>
          <w:szCs w:val="28"/>
        </w:rPr>
      </w:pPr>
      <w:r w:rsidRPr="009F3D96">
        <w:rPr>
          <w:bCs/>
          <w:sz w:val="28"/>
          <w:szCs w:val="28"/>
        </w:rPr>
        <w:lastRenderedPageBreak/>
        <w:t>Schedule of Readings</w:t>
      </w:r>
      <w:r w:rsidRPr="009F3D96">
        <w:rPr>
          <w:rStyle w:val="FootnoteReference"/>
          <w:bCs/>
          <w:sz w:val="28"/>
          <w:szCs w:val="28"/>
        </w:rPr>
        <w:footnoteReference w:id="1"/>
      </w:r>
    </w:p>
    <w:p w14:paraId="5C0D8796" w14:textId="77777777" w:rsidR="00A43D4D" w:rsidRDefault="00A43D4D" w:rsidP="000F0484">
      <w:pPr>
        <w:contextualSpacing/>
        <w:rPr>
          <w:bCs/>
          <w:u w:val="single"/>
        </w:rPr>
      </w:pPr>
    </w:p>
    <w:p w14:paraId="365FBB9F" w14:textId="77777777" w:rsidR="00A43D4D" w:rsidRDefault="00A43D4D" w:rsidP="00AD0FA0">
      <w:pPr>
        <w:contextualSpacing/>
        <w:jc w:val="center"/>
        <w:rPr>
          <w:bCs/>
          <w:u w:val="single"/>
        </w:rPr>
      </w:pPr>
    </w:p>
    <w:p w14:paraId="0EA20DFC" w14:textId="3070725A" w:rsidR="00AD0FA0" w:rsidRDefault="00AD0FA0" w:rsidP="00AD0FA0">
      <w:pPr>
        <w:contextualSpacing/>
        <w:jc w:val="center"/>
        <w:rPr>
          <w:bCs/>
          <w:u w:val="single"/>
        </w:rPr>
      </w:pPr>
      <w:r>
        <w:rPr>
          <w:bCs/>
          <w:u w:val="single"/>
        </w:rPr>
        <w:t>Week 1</w:t>
      </w:r>
      <w:r w:rsidRPr="00C03140">
        <w:rPr>
          <w:bCs/>
          <w:u w:val="single"/>
        </w:rPr>
        <w:t xml:space="preserve">: </w:t>
      </w:r>
      <w:r w:rsidR="00063B2E">
        <w:rPr>
          <w:bCs/>
          <w:u w:val="single"/>
        </w:rPr>
        <w:t>Artifacts</w:t>
      </w:r>
    </w:p>
    <w:tbl>
      <w:tblPr>
        <w:tblStyle w:val="TableGrid"/>
        <w:tblpPr w:leftFromText="180" w:rightFromText="180" w:vertAnchor="text" w:horzAnchor="margin" w:tblpXSpec="center" w:tblpY="154"/>
        <w:tblW w:w="11054" w:type="dxa"/>
        <w:tblLayout w:type="fixed"/>
        <w:tblLook w:val="04A0" w:firstRow="1" w:lastRow="0" w:firstColumn="1" w:lastColumn="0" w:noHBand="0" w:noVBand="1"/>
      </w:tblPr>
      <w:tblGrid>
        <w:gridCol w:w="3594"/>
        <w:gridCol w:w="3488"/>
        <w:gridCol w:w="3972"/>
      </w:tblGrid>
      <w:tr w:rsidR="00A43D4D" w14:paraId="0EAE0136" w14:textId="77777777" w:rsidTr="00A43D4D">
        <w:trPr>
          <w:trHeight w:val="337"/>
        </w:trPr>
        <w:tc>
          <w:tcPr>
            <w:tcW w:w="3594" w:type="dxa"/>
            <w:shd w:val="clear" w:color="auto" w:fill="D9D9D9" w:themeFill="background1" w:themeFillShade="D9"/>
          </w:tcPr>
          <w:p w14:paraId="717FEAD4" w14:textId="77777777" w:rsidR="00A43D4D" w:rsidRPr="008C417B" w:rsidRDefault="00A43D4D" w:rsidP="00A43D4D">
            <w:pPr>
              <w:contextualSpacing/>
              <w:rPr>
                <w:color w:val="000000" w:themeColor="text1"/>
              </w:rPr>
            </w:pPr>
            <w:r>
              <w:t>M 8/21</w:t>
            </w:r>
          </w:p>
        </w:tc>
        <w:tc>
          <w:tcPr>
            <w:tcW w:w="3488" w:type="dxa"/>
            <w:shd w:val="clear" w:color="auto" w:fill="D9D9D9" w:themeFill="background1" w:themeFillShade="D9"/>
          </w:tcPr>
          <w:p w14:paraId="5360BB3B" w14:textId="77777777" w:rsidR="00A43D4D" w:rsidRDefault="00A43D4D" w:rsidP="00A43D4D">
            <w:pPr>
              <w:contextualSpacing/>
            </w:pPr>
            <w:r>
              <w:t>W 8/23</w:t>
            </w:r>
          </w:p>
        </w:tc>
        <w:tc>
          <w:tcPr>
            <w:tcW w:w="3972" w:type="dxa"/>
            <w:shd w:val="clear" w:color="auto" w:fill="D9D9D9" w:themeFill="background1" w:themeFillShade="D9"/>
          </w:tcPr>
          <w:p w14:paraId="40FB95C8" w14:textId="77777777" w:rsidR="00A43D4D" w:rsidRDefault="00A43D4D" w:rsidP="00A43D4D">
            <w:pPr>
              <w:contextualSpacing/>
            </w:pPr>
            <w:r>
              <w:t>F  8/25</w:t>
            </w:r>
          </w:p>
        </w:tc>
      </w:tr>
      <w:tr w:rsidR="0095193F" w:rsidRPr="00113D2F" w14:paraId="6DAA26E8" w14:textId="77777777" w:rsidTr="00A43D4D">
        <w:trPr>
          <w:trHeight w:val="197"/>
        </w:trPr>
        <w:tc>
          <w:tcPr>
            <w:tcW w:w="3594" w:type="dxa"/>
          </w:tcPr>
          <w:p w14:paraId="44712924" w14:textId="77777777" w:rsidR="0095193F" w:rsidRPr="00493F14" w:rsidRDefault="0095193F" w:rsidP="0095193F">
            <w:pPr>
              <w:contextualSpacing/>
              <w:rPr>
                <w:b/>
                <w:bCs/>
                <w:color w:val="000000" w:themeColor="text1"/>
                <w:sz w:val="20"/>
                <w:szCs w:val="20"/>
              </w:rPr>
            </w:pPr>
            <w:r>
              <w:rPr>
                <w:b/>
                <w:bCs/>
                <w:sz w:val="20"/>
                <w:szCs w:val="20"/>
              </w:rPr>
              <w:t>Course Overview</w:t>
            </w:r>
          </w:p>
        </w:tc>
        <w:tc>
          <w:tcPr>
            <w:tcW w:w="3488" w:type="dxa"/>
          </w:tcPr>
          <w:p w14:paraId="44443095" w14:textId="3FE53EE8" w:rsidR="0095193F" w:rsidRPr="00493F14" w:rsidRDefault="0095193F" w:rsidP="0095193F">
            <w:pPr>
              <w:contextualSpacing/>
              <w:rPr>
                <w:b/>
                <w:bCs/>
                <w:sz w:val="20"/>
                <w:szCs w:val="20"/>
              </w:rPr>
            </w:pPr>
            <w:r>
              <w:rPr>
                <w:b/>
                <w:bCs/>
                <w:sz w:val="20"/>
                <w:szCs w:val="20"/>
              </w:rPr>
              <w:t>The Problem of Material Constitution</w:t>
            </w:r>
          </w:p>
        </w:tc>
        <w:tc>
          <w:tcPr>
            <w:tcW w:w="3972" w:type="dxa"/>
          </w:tcPr>
          <w:p w14:paraId="07088A31" w14:textId="63078BDC" w:rsidR="0095193F" w:rsidRPr="00493F14" w:rsidRDefault="00063B2E" w:rsidP="0095193F">
            <w:pPr>
              <w:contextualSpacing/>
              <w:rPr>
                <w:b/>
                <w:bCs/>
                <w:sz w:val="20"/>
                <w:szCs w:val="20"/>
              </w:rPr>
            </w:pPr>
            <w:r>
              <w:rPr>
                <w:b/>
                <w:bCs/>
                <w:sz w:val="20"/>
                <w:szCs w:val="20"/>
              </w:rPr>
              <w:t>Constitutionalism</w:t>
            </w:r>
          </w:p>
        </w:tc>
      </w:tr>
      <w:tr w:rsidR="0095193F" w:rsidRPr="00933584" w14:paraId="4FB9BE30" w14:textId="77777777" w:rsidTr="00EF42DF">
        <w:trPr>
          <w:trHeight w:val="753"/>
        </w:trPr>
        <w:tc>
          <w:tcPr>
            <w:tcW w:w="3594" w:type="dxa"/>
          </w:tcPr>
          <w:p w14:paraId="33A37975" w14:textId="77777777" w:rsidR="0095193F" w:rsidRPr="00A5504C" w:rsidRDefault="0095193F" w:rsidP="0095193F">
            <w:pPr>
              <w:contextualSpacing/>
              <w:jc w:val="left"/>
              <w:rPr>
                <w:sz w:val="20"/>
                <w:szCs w:val="20"/>
              </w:rPr>
            </w:pPr>
            <w:r>
              <w:rPr>
                <w:sz w:val="20"/>
                <w:szCs w:val="20"/>
              </w:rPr>
              <w:t>N/A</w:t>
            </w:r>
          </w:p>
        </w:tc>
        <w:tc>
          <w:tcPr>
            <w:tcW w:w="3488" w:type="dxa"/>
          </w:tcPr>
          <w:p w14:paraId="21775BFE" w14:textId="53D5D35A" w:rsidR="00EF42DF" w:rsidRPr="00D32427" w:rsidRDefault="0095193F" w:rsidP="00790A97">
            <w:pPr>
              <w:jc w:val="left"/>
              <w:rPr>
                <w:sz w:val="20"/>
                <w:szCs w:val="20"/>
              </w:rPr>
            </w:pPr>
            <w:r w:rsidRPr="00790A97">
              <w:rPr>
                <w:sz w:val="20"/>
                <w:szCs w:val="20"/>
              </w:rPr>
              <w:t xml:space="preserve">Wasserman, “Material Constitution” </w:t>
            </w:r>
            <w:r w:rsidR="002C0D99">
              <w:rPr>
                <w:rFonts w:ascii="§" w:hAnsi="§"/>
                <w:sz w:val="20"/>
                <w:szCs w:val="20"/>
              </w:rPr>
              <w:t xml:space="preserve">, </w:t>
            </w:r>
            <w:r w:rsidRPr="00790A97">
              <w:rPr>
                <w:sz w:val="20"/>
                <w:szCs w:val="20"/>
              </w:rPr>
              <w:t>§1—2</w:t>
            </w:r>
          </w:p>
        </w:tc>
        <w:tc>
          <w:tcPr>
            <w:tcW w:w="3972" w:type="dxa"/>
          </w:tcPr>
          <w:p w14:paraId="7000A853" w14:textId="040470C5" w:rsidR="00790A97" w:rsidRPr="00B90BD5" w:rsidRDefault="00790A97" w:rsidP="00B90BD5">
            <w:pPr>
              <w:pStyle w:val="ListParagraph"/>
              <w:numPr>
                <w:ilvl w:val="0"/>
                <w:numId w:val="7"/>
              </w:numPr>
              <w:jc w:val="left"/>
              <w:rPr>
                <w:sz w:val="20"/>
                <w:szCs w:val="20"/>
              </w:rPr>
            </w:pPr>
            <w:r w:rsidRPr="00B90BD5">
              <w:rPr>
                <w:sz w:val="20"/>
                <w:szCs w:val="20"/>
              </w:rPr>
              <w:t>Wiggins, “On Being in the Same Place at the Same Time”</w:t>
            </w:r>
          </w:p>
          <w:p w14:paraId="7B10D49E" w14:textId="0F6462C5" w:rsidR="00EF42DF" w:rsidRPr="00B90BD5" w:rsidRDefault="00063B2E" w:rsidP="00B90BD5">
            <w:pPr>
              <w:pStyle w:val="ListParagraph"/>
              <w:numPr>
                <w:ilvl w:val="0"/>
                <w:numId w:val="7"/>
              </w:numPr>
              <w:jc w:val="left"/>
              <w:rPr>
                <w:sz w:val="20"/>
                <w:szCs w:val="20"/>
              </w:rPr>
            </w:pPr>
            <w:r w:rsidRPr="00B90BD5">
              <w:rPr>
                <w:sz w:val="20"/>
                <w:szCs w:val="20"/>
              </w:rPr>
              <w:t xml:space="preserve">Baker, “The Ontology of Artifacts”, pp. </w:t>
            </w:r>
            <w:r>
              <w:rPr>
                <w:sz w:val="20"/>
                <w:szCs w:val="20"/>
              </w:rPr>
              <w:t>1</w:t>
            </w:r>
            <w:r w:rsidRPr="00B90BD5">
              <w:rPr>
                <w:sz w:val="20"/>
                <w:szCs w:val="20"/>
              </w:rPr>
              <w:t>—</w:t>
            </w:r>
            <w:r>
              <w:rPr>
                <w:sz w:val="20"/>
                <w:szCs w:val="20"/>
              </w:rPr>
              <w:t>4</w:t>
            </w:r>
          </w:p>
        </w:tc>
      </w:tr>
    </w:tbl>
    <w:p w14:paraId="1471695F" w14:textId="77777777" w:rsidR="00A43D4D" w:rsidRDefault="00A43D4D"/>
    <w:p w14:paraId="10AFEEFA" w14:textId="77777777" w:rsidR="00A43D4D" w:rsidRDefault="00A43D4D"/>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AD0FA0" w14:paraId="26F6F4BB" w14:textId="77777777" w:rsidTr="007D1343">
        <w:trPr>
          <w:trHeight w:val="337"/>
        </w:trPr>
        <w:tc>
          <w:tcPr>
            <w:tcW w:w="3594" w:type="dxa"/>
            <w:shd w:val="clear" w:color="auto" w:fill="D9D9D9" w:themeFill="background1" w:themeFillShade="D9"/>
          </w:tcPr>
          <w:p w14:paraId="12A04922" w14:textId="6917534D" w:rsidR="00AD0FA0" w:rsidRPr="008C417B" w:rsidRDefault="00AD0FA0" w:rsidP="00AD0FA0">
            <w:pPr>
              <w:contextualSpacing/>
              <w:rPr>
                <w:color w:val="000000" w:themeColor="text1"/>
              </w:rPr>
            </w:pPr>
            <w:r>
              <w:t xml:space="preserve">M </w:t>
            </w:r>
            <w:r w:rsidR="00B1199C">
              <w:t>8</w:t>
            </w:r>
            <w:r>
              <w:t>/</w:t>
            </w:r>
            <w:r w:rsidR="00B1199C">
              <w:t>28</w:t>
            </w:r>
          </w:p>
        </w:tc>
        <w:tc>
          <w:tcPr>
            <w:tcW w:w="3488" w:type="dxa"/>
            <w:shd w:val="clear" w:color="auto" w:fill="D9D9D9" w:themeFill="background1" w:themeFillShade="D9"/>
          </w:tcPr>
          <w:p w14:paraId="2A224A63" w14:textId="718890CA" w:rsidR="00AD0FA0" w:rsidRDefault="00AD0FA0" w:rsidP="007D1343">
            <w:pPr>
              <w:contextualSpacing/>
            </w:pPr>
            <w:r>
              <w:t xml:space="preserve">W </w:t>
            </w:r>
            <w:r w:rsidR="00B1199C">
              <w:t>8</w:t>
            </w:r>
            <w:r>
              <w:t>/</w:t>
            </w:r>
            <w:r w:rsidR="00B1199C">
              <w:t>30</w:t>
            </w:r>
          </w:p>
        </w:tc>
        <w:tc>
          <w:tcPr>
            <w:tcW w:w="3972" w:type="dxa"/>
            <w:shd w:val="clear" w:color="auto" w:fill="D9D9D9" w:themeFill="background1" w:themeFillShade="D9"/>
          </w:tcPr>
          <w:p w14:paraId="008C71D0" w14:textId="3EE3A5DC" w:rsidR="00AD0FA0" w:rsidRDefault="00AD0FA0" w:rsidP="007D1343">
            <w:pPr>
              <w:contextualSpacing/>
            </w:pPr>
            <w:r>
              <w:t>F  9/</w:t>
            </w:r>
            <w:r w:rsidR="00B1199C">
              <w:t>1</w:t>
            </w:r>
          </w:p>
        </w:tc>
      </w:tr>
      <w:tr w:rsidR="000C5436" w:rsidRPr="00113D2F" w14:paraId="5F3BAE05" w14:textId="77777777" w:rsidTr="007D1343">
        <w:trPr>
          <w:trHeight w:val="197"/>
        </w:trPr>
        <w:tc>
          <w:tcPr>
            <w:tcW w:w="3594" w:type="dxa"/>
          </w:tcPr>
          <w:p w14:paraId="6B177E4D" w14:textId="483A06E5" w:rsidR="000C5436" w:rsidRPr="00493F14" w:rsidRDefault="00063B2E" w:rsidP="000C5436">
            <w:pPr>
              <w:contextualSpacing/>
              <w:rPr>
                <w:b/>
                <w:bCs/>
                <w:color w:val="000000" w:themeColor="text1"/>
                <w:sz w:val="20"/>
                <w:szCs w:val="20"/>
              </w:rPr>
            </w:pPr>
            <w:r>
              <w:rPr>
                <w:b/>
                <w:bCs/>
                <w:sz w:val="20"/>
                <w:szCs w:val="20"/>
              </w:rPr>
              <w:t>Artifacts</w:t>
            </w:r>
          </w:p>
        </w:tc>
        <w:tc>
          <w:tcPr>
            <w:tcW w:w="3488" w:type="dxa"/>
          </w:tcPr>
          <w:p w14:paraId="7F55498A" w14:textId="52A8D750" w:rsidR="000C5436" w:rsidRPr="00493F14" w:rsidRDefault="000558EB" w:rsidP="000C5436">
            <w:pPr>
              <w:contextualSpacing/>
              <w:rPr>
                <w:b/>
                <w:bCs/>
                <w:sz w:val="20"/>
                <w:szCs w:val="20"/>
              </w:rPr>
            </w:pPr>
            <w:r>
              <w:rPr>
                <w:b/>
                <w:bCs/>
                <w:sz w:val="20"/>
                <w:szCs w:val="20"/>
              </w:rPr>
              <w:t>Hurricane Day</w:t>
            </w:r>
          </w:p>
        </w:tc>
        <w:tc>
          <w:tcPr>
            <w:tcW w:w="3972" w:type="dxa"/>
          </w:tcPr>
          <w:p w14:paraId="05F33B6E" w14:textId="74F3C69B" w:rsidR="000C5436" w:rsidRPr="00493F14" w:rsidRDefault="000558EB" w:rsidP="000C5436">
            <w:pPr>
              <w:contextualSpacing/>
              <w:rPr>
                <w:b/>
                <w:bCs/>
                <w:sz w:val="20"/>
                <w:szCs w:val="20"/>
              </w:rPr>
            </w:pPr>
            <w:r>
              <w:rPr>
                <w:b/>
                <w:bCs/>
                <w:sz w:val="20"/>
                <w:szCs w:val="20"/>
              </w:rPr>
              <w:t xml:space="preserve">Instructor Illness </w:t>
            </w:r>
          </w:p>
        </w:tc>
      </w:tr>
      <w:tr w:rsidR="000C5436" w:rsidRPr="00933584" w14:paraId="456EB4E3" w14:textId="77777777" w:rsidTr="001C5368">
        <w:trPr>
          <w:trHeight w:val="749"/>
        </w:trPr>
        <w:tc>
          <w:tcPr>
            <w:tcW w:w="3594" w:type="dxa"/>
          </w:tcPr>
          <w:p w14:paraId="24AF6ECA" w14:textId="77777777" w:rsidR="00154EC9" w:rsidRDefault="000C5436" w:rsidP="00CA75BE">
            <w:pPr>
              <w:pStyle w:val="ListParagraph"/>
              <w:numPr>
                <w:ilvl w:val="0"/>
                <w:numId w:val="11"/>
              </w:numPr>
              <w:jc w:val="left"/>
              <w:rPr>
                <w:sz w:val="20"/>
                <w:szCs w:val="20"/>
              </w:rPr>
            </w:pPr>
            <w:r w:rsidRPr="00B90BD5">
              <w:rPr>
                <w:sz w:val="20"/>
                <w:szCs w:val="20"/>
              </w:rPr>
              <w:t>Baker, “The Ontology of Artifacts”</w:t>
            </w:r>
            <w:r w:rsidR="00790A97" w:rsidRPr="00B90BD5">
              <w:rPr>
                <w:sz w:val="20"/>
                <w:szCs w:val="20"/>
              </w:rPr>
              <w:t xml:space="preserve">, pp. </w:t>
            </w:r>
            <w:r w:rsidR="00063B2E">
              <w:rPr>
                <w:sz w:val="20"/>
                <w:szCs w:val="20"/>
              </w:rPr>
              <w:t>4</w:t>
            </w:r>
            <w:r w:rsidR="005B691A" w:rsidRPr="00B90BD5">
              <w:rPr>
                <w:sz w:val="20"/>
                <w:szCs w:val="20"/>
              </w:rPr>
              <w:t>—10</w:t>
            </w:r>
          </w:p>
          <w:p w14:paraId="0F8FE576" w14:textId="793A09AE" w:rsidR="000558EB" w:rsidRPr="001C5368" w:rsidRDefault="000558EB" w:rsidP="00CA75BE">
            <w:pPr>
              <w:pStyle w:val="ListParagraph"/>
              <w:numPr>
                <w:ilvl w:val="0"/>
                <w:numId w:val="11"/>
              </w:numPr>
              <w:jc w:val="left"/>
              <w:rPr>
                <w:sz w:val="20"/>
                <w:szCs w:val="20"/>
              </w:rPr>
            </w:pPr>
            <w:r>
              <w:rPr>
                <w:sz w:val="20"/>
                <w:szCs w:val="20"/>
              </w:rPr>
              <w:t xml:space="preserve">Optional:  Thomasson, “Realism and </w:t>
            </w:r>
            <w:proofErr w:type="gramStart"/>
            <w:r>
              <w:rPr>
                <w:sz w:val="20"/>
                <w:szCs w:val="20"/>
              </w:rPr>
              <w:t>Human Kinds</w:t>
            </w:r>
            <w:proofErr w:type="gramEnd"/>
            <w:r>
              <w:rPr>
                <w:sz w:val="20"/>
                <w:szCs w:val="20"/>
              </w:rPr>
              <w:t>”, pp. 580—584 &amp; pp. 592—607</w:t>
            </w:r>
          </w:p>
        </w:tc>
        <w:tc>
          <w:tcPr>
            <w:tcW w:w="3488" w:type="dxa"/>
          </w:tcPr>
          <w:p w14:paraId="1E62AC12" w14:textId="48A97F4D" w:rsidR="00063B2E" w:rsidRPr="000558EB" w:rsidRDefault="000558EB" w:rsidP="000558EB">
            <w:pPr>
              <w:jc w:val="left"/>
              <w:rPr>
                <w:sz w:val="20"/>
                <w:szCs w:val="20"/>
              </w:rPr>
            </w:pPr>
            <w:r>
              <w:rPr>
                <w:sz w:val="20"/>
                <w:szCs w:val="20"/>
              </w:rPr>
              <w:t>No Class</w:t>
            </w:r>
          </w:p>
        </w:tc>
        <w:tc>
          <w:tcPr>
            <w:tcW w:w="3972" w:type="dxa"/>
          </w:tcPr>
          <w:p w14:paraId="4A6FFDF6" w14:textId="664B92CE" w:rsidR="000C5436" w:rsidRPr="000558EB" w:rsidRDefault="000558EB" w:rsidP="000558EB">
            <w:pPr>
              <w:jc w:val="left"/>
              <w:rPr>
                <w:sz w:val="20"/>
                <w:szCs w:val="20"/>
              </w:rPr>
            </w:pPr>
            <w:r>
              <w:rPr>
                <w:sz w:val="20"/>
                <w:szCs w:val="20"/>
              </w:rPr>
              <w:t>No Class</w:t>
            </w:r>
          </w:p>
        </w:tc>
      </w:tr>
    </w:tbl>
    <w:p w14:paraId="2DFB094B" w14:textId="764D7890" w:rsidR="00AD0FA0" w:rsidRDefault="00AD0FA0" w:rsidP="00AD0FA0">
      <w:pPr>
        <w:contextualSpacing/>
        <w:jc w:val="center"/>
        <w:rPr>
          <w:bCs/>
          <w:u w:val="single"/>
        </w:rPr>
      </w:pPr>
      <w:r>
        <w:rPr>
          <w:bCs/>
          <w:u w:val="single"/>
        </w:rPr>
        <w:t>Week 2: Artifacts</w:t>
      </w:r>
    </w:p>
    <w:p w14:paraId="50E23EDA" w14:textId="77777777" w:rsidR="00AD0FA0" w:rsidRDefault="00AD0FA0" w:rsidP="00AD0FA0">
      <w:pPr>
        <w:contextualSpacing/>
        <w:jc w:val="center"/>
        <w:rPr>
          <w:bCs/>
          <w:u w:val="single"/>
        </w:rPr>
      </w:pPr>
    </w:p>
    <w:p w14:paraId="1568C2A5" w14:textId="77777777" w:rsidR="00AD0FA0" w:rsidRDefault="00AD0FA0" w:rsidP="00AD0FA0">
      <w:pPr>
        <w:contextualSpacing/>
        <w:rPr>
          <w:bCs/>
          <w:u w:val="single"/>
        </w:rPr>
      </w:pP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AD0FA0" w14:paraId="77296A0E" w14:textId="77777777" w:rsidTr="007D1343">
        <w:trPr>
          <w:trHeight w:val="337"/>
        </w:trPr>
        <w:tc>
          <w:tcPr>
            <w:tcW w:w="3594" w:type="dxa"/>
            <w:shd w:val="clear" w:color="auto" w:fill="D9D9D9" w:themeFill="background1" w:themeFillShade="D9"/>
          </w:tcPr>
          <w:p w14:paraId="61A30262" w14:textId="06AB05E2" w:rsidR="00AD0FA0" w:rsidRPr="008C417B" w:rsidRDefault="00AD0FA0" w:rsidP="007D1343">
            <w:pPr>
              <w:contextualSpacing/>
              <w:rPr>
                <w:color w:val="000000" w:themeColor="text1"/>
              </w:rPr>
            </w:pPr>
            <w:r>
              <w:t>M 9/</w:t>
            </w:r>
            <w:r w:rsidR="00B1199C">
              <w:t>4</w:t>
            </w:r>
          </w:p>
        </w:tc>
        <w:tc>
          <w:tcPr>
            <w:tcW w:w="3488" w:type="dxa"/>
            <w:shd w:val="clear" w:color="auto" w:fill="D9D9D9" w:themeFill="background1" w:themeFillShade="D9"/>
          </w:tcPr>
          <w:p w14:paraId="459F5234" w14:textId="70C51DBF" w:rsidR="00AD0FA0" w:rsidRDefault="00AD0FA0" w:rsidP="007D1343">
            <w:pPr>
              <w:contextualSpacing/>
            </w:pPr>
            <w:r>
              <w:t>W 9/</w:t>
            </w:r>
            <w:r w:rsidR="00B1199C">
              <w:t>6</w:t>
            </w:r>
          </w:p>
        </w:tc>
        <w:tc>
          <w:tcPr>
            <w:tcW w:w="3972" w:type="dxa"/>
            <w:shd w:val="clear" w:color="auto" w:fill="D9D9D9" w:themeFill="background1" w:themeFillShade="D9"/>
          </w:tcPr>
          <w:p w14:paraId="0C215E40" w14:textId="45949E41" w:rsidR="00AD0FA0" w:rsidRDefault="00AD0FA0" w:rsidP="007D1343">
            <w:pPr>
              <w:contextualSpacing/>
            </w:pPr>
            <w:r>
              <w:t>F  9/</w:t>
            </w:r>
            <w:r w:rsidR="00B1199C">
              <w:t>8</w:t>
            </w:r>
          </w:p>
        </w:tc>
      </w:tr>
      <w:tr w:rsidR="001557D9" w:rsidRPr="00113D2F" w14:paraId="1A1FB69A" w14:textId="77777777" w:rsidTr="007D1343">
        <w:trPr>
          <w:trHeight w:val="197"/>
        </w:trPr>
        <w:tc>
          <w:tcPr>
            <w:tcW w:w="3594" w:type="dxa"/>
          </w:tcPr>
          <w:p w14:paraId="0AD68CC1" w14:textId="4DD1723C" w:rsidR="001557D9" w:rsidRPr="00493F14" w:rsidRDefault="001557D9" w:rsidP="001557D9">
            <w:pPr>
              <w:contextualSpacing/>
              <w:rPr>
                <w:b/>
                <w:bCs/>
                <w:color w:val="000000" w:themeColor="text1"/>
                <w:sz w:val="20"/>
                <w:szCs w:val="20"/>
              </w:rPr>
            </w:pPr>
            <w:r>
              <w:rPr>
                <w:b/>
                <w:bCs/>
                <w:sz w:val="20"/>
                <w:szCs w:val="20"/>
              </w:rPr>
              <w:t>Labor Day</w:t>
            </w:r>
          </w:p>
        </w:tc>
        <w:tc>
          <w:tcPr>
            <w:tcW w:w="3488" w:type="dxa"/>
          </w:tcPr>
          <w:p w14:paraId="63E290B8" w14:textId="7638C349" w:rsidR="001557D9" w:rsidRPr="00493F14" w:rsidRDefault="001557D9" w:rsidP="001557D9">
            <w:pPr>
              <w:contextualSpacing/>
              <w:rPr>
                <w:b/>
                <w:bCs/>
                <w:sz w:val="20"/>
                <w:szCs w:val="20"/>
              </w:rPr>
            </w:pPr>
            <w:proofErr w:type="spellStart"/>
            <w:r>
              <w:rPr>
                <w:b/>
                <w:bCs/>
                <w:sz w:val="20"/>
                <w:szCs w:val="20"/>
              </w:rPr>
              <w:t>Eliminativism</w:t>
            </w:r>
            <w:proofErr w:type="spellEnd"/>
          </w:p>
        </w:tc>
        <w:tc>
          <w:tcPr>
            <w:tcW w:w="3972" w:type="dxa"/>
          </w:tcPr>
          <w:p w14:paraId="05D6BD10" w14:textId="099D5C41" w:rsidR="001557D9" w:rsidRPr="00493F14" w:rsidRDefault="001557D9" w:rsidP="001557D9">
            <w:pPr>
              <w:contextualSpacing/>
              <w:rPr>
                <w:b/>
                <w:bCs/>
                <w:sz w:val="20"/>
                <w:szCs w:val="20"/>
              </w:rPr>
            </w:pPr>
            <w:proofErr w:type="spellStart"/>
            <w:r>
              <w:rPr>
                <w:b/>
                <w:bCs/>
                <w:sz w:val="20"/>
                <w:szCs w:val="20"/>
              </w:rPr>
              <w:t>Eliminativism</w:t>
            </w:r>
            <w:proofErr w:type="spellEnd"/>
          </w:p>
        </w:tc>
      </w:tr>
      <w:tr w:rsidR="001557D9" w:rsidRPr="00933584" w14:paraId="0FAA758D" w14:textId="77777777" w:rsidTr="007D1343">
        <w:trPr>
          <w:trHeight w:val="363"/>
        </w:trPr>
        <w:tc>
          <w:tcPr>
            <w:tcW w:w="3594" w:type="dxa"/>
          </w:tcPr>
          <w:p w14:paraId="4DACF6BB" w14:textId="77184A8D" w:rsidR="001557D9" w:rsidRPr="00A5504C" w:rsidRDefault="001557D9" w:rsidP="001557D9">
            <w:pPr>
              <w:contextualSpacing/>
              <w:jc w:val="left"/>
              <w:rPr>
                <w:sz w:val="20"/>
                <w:szCs w:val="20"/>
              </w:rPr>
            </w:pPr>
            <w:r>
              <w:rPr>
                <w:sz w:val="20"/>
                <w:szCs w:val="20"/>
              </w:rPr>
              <w:t>No Class</w:t>
            </w:r>
          </w:p>
        </w:tc>
        <w:tc>
          <w:tcPr>
            <w:tcW w:w="3488" w:type="dxa"/>
          </w:tcPr>
          <w:p w14:paraId="7F823407" w14:textId="37CF1848" w:rsidR="001557D9" w:rsidRDefault="001557D9" w:rsidP="001557D9">
            <w:pPr>
              <w:contextualSpacing/>
              <w:jc w:val="left"/>
              <w:rPr>
                <w:sz w:val="20"/>
                <w:szCs w:val="20"/>
              </w:rPr>
            </w:pPr>
            <w:r>
              <w:rPr>
                <w:sz w:val="20"/>
                <w:szCs w:val="20"/>
              </w:rPr>
              <w:t xml:space="preserve">Merricks, “Epiphenomenalism and </w:t>
            </w:r>
            <w:proofErr w:type="spellStart"/>
            <w:r>
              <w:rPr>
                <w:sz w:val="20"/>
                <w:szCs w:val="20"/>
              </w:rPr>
              <w:t>Eliminativism</w:t>
            </w:r>
            <w:proofErr w:type="spellEnd"/>
            <w:r>
              <w:rPr>
                <w:sz w:val="20"/>
                <w:szCs w:val="20"/>
              </w:rPr>
              <w:t>”</w:t>
            </w:r>
          </w:p>
        </w:tc>
        <w:tc>
          <w:tcPr>
            <w:tcW w:w="3972" w:type="dxa"/>
          </w:tcPr>
          <w:p w14:paraId="4112F76A" w14:textId="23A4B678" w:rsidR="001557D9" w:rsidRPr="00A5504C" w:rsidRDefault="001557D9" w:rsidP="001557D9">
            <w:pPr>
              <w:contextualSpacing/>
              <w:jc w:val="left"/>
              <w:rPr>
                <w:sz w:val="20"/>
                <w:szCs w:val="20"/>
              </w:rPr>
            </w:pPr>
            <w:r>
              <w:rPr>
                <w:sz w:val="20"/>
                <w:szCs w:val="20"/>
              </w:rPr>
              <w:t xml:space="preserve">Merricks, “Epiphenomenalism and </w:t>
            </w:r>
            <w:proofErr w:type="spellStart"/>
            <w:r>
              <w:rPr>
                <w:sz w:val="20"/>
                <w:szCs w:val="20"/>
              </w:rPr>
              <w:t>Eliminativism</w:t>
            </w:r>
            <w:proofErr w:type="spellEnd"/>
            <w:r>
              <w:rPr>
                <w:sz w:val="20"/>
                <w:szCs w:val="20"/>
              </w:rPr>
              <w:t>”</w:t>
            </w:r>
          </w:p>
        </w:tc>
      </w:tr>
    </w:tbl>
    <w:p w14:paraId="59060EA7" w14:textId="3BCC409F" w:rsidR="00782401" w:rsidRPr="00AD0FA0" w:rsidRDefault="00782401" w:rsidP="00782401">
      <w:pPr>
        <w:tabs>
          <w:tab w:val="left" w:pos="7035"/>
        </w:tabs>
        <w:jc w:val="center"/>
        <w:rPr>
          <w:u w:val="single"/>
        </w:rPr>
      </w:pPr>
      <w:r w:rsidRPr="00AD0FA0">
        <w:rPr>
          <w:u w:val="single"/>
        </w:rPr>
        <w:t xml:space="preserve">Week </w:t>
      </w:r>
      <w:r>
        <w:rPr>
          <w:u w:val="single"/>
        </w:rPr>
        <w:t>3</w:t>
      </w:r>
      <w:r w:rsidRPr="00AD0FA0">
        <w:rPr>
          <w:u w:val="single"/>
        </w:rPr>
        <w:t xml:space="preserve">: </w:t>
      </w:r>
      <w:r w:rsidR="001557D9">
        <w:rPr>
          <w:u w:val="single"/>
        </w:rPr>
        <w:t>Artifacts</w:t>
      </w:r>
    </w:p>
    <w:p w14:paraId="5D5F6BFC" w14:textId="77777777" w:rsidR="00AD0FA0" w:rsidRPr="00AD0FA0" w:rsidRDefault="00AD0FA0" w:rsidP="00AD0FA0"/>
    <w:p w14:paraId="3B6748D5" w14:textId="50443A16" w:rsidR="00AD0FA0" w:rsidRPr="00AD0FA0" w:rsidRDefault="00AD0FA0" w:rsidP="00AD0FA0"/>
    <w:p w14:paraId="4D659A21" w14:textId="784AC581" w:rsidR="00AD0FA0" w:rsidRPr="00AD0FA0" w:rsidRDefault="00AD0FA0" w:rsidP="00AD0FA0">
      <w:pPr>
        <w:tabs>
          <w:tab w:val="left" w:pos="7035"/>
        </w:tabs>
        <w:jc w:val="center"/>
        <w:rPr>
          <w:u w:val="single"/>
        </w:rPr>
      </w:pPr>
      <w:r w:rsidRPr="00AD0FA0">
        <w:rPr>
          <w:u w:val="single"/>
        </w:rPr>
        <w:t xml:space="preserve">Week 4: Social </w:t>
      </w:r>
      <w:r w:rsidR="000A3AEF">
        <w:rPr>
          <w:u w:val="single"/>
        </w:rPr>
        <w:t>Objects</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AD0FA0" w14:paraId="14D3A299" w14:textId="77777777" w:rsidTr="007D1343">
        <w:trPr>
          <w:trHeight w:val="337"/>
        </w:trPr>
        <w:tc>
          <w:tcPr>
            <w:tcW w:w="3594" w:type="dxa"/>
            <w:shd w:val="clear" w:color="auto" w:fill="D9D9D9" w:themeFill="background1" w:themeFillShade="D9"/>
          </w:tcPr>
          <w:p w14:paraId="79C121BE" w14:textId="4BB0E1F2" w:rsidR="00AD0FA0" w:rsidRPr="008C417B" w:rsidRDefault="00AD0FA0" w:rsidP="007D1343">
            <w:pPr>
              <w:contextualSpacing/>
              <w:rPr>
                <w:color w:val="000000" w:themeColor="text1"/>
              </w:rPr>
            </w:pPr>
            <w:r>
              <w:t>M 9/</w:t>
            </w:r>
            <w:r w:rsidR="00D302CC">
              <w:t>1</w:t>
            </w:r>
            <w:r w:rsidR="00535D3C">
              <w:t>1</w:t>
            </w:r>
          </w:p>
        </w:tc>
        <w:tc>
          <w:tcPr>
            <w:tcW w:w="3488" w:type="dxa"/>
            <w:shd w:val="clear" w:color="auto" w:fill="D9D9D9" w:themeFill="background1" w:themeFillShade="D9"/>
          </w:tcPr>
          <w:p w14:paraId="01387089" w14:textId="22E8462B" w:rsidR="00AD0FA0" w:rsidRDefault="00AD0FA0" w:rsidP="007D1343">
            <w:pPr>
              <w:contextualSpacing/>
            </w:pPr>
            <w:r>
              <w:t>W 9/</w:t>
            </w:r>
            <w:r w:rsidR="00535D3C">
              <w:t>13</w:t>
            </w:r>
          </w:p>
        </w:tc>
        <w:tc>
          <w:tcPr>
            <w:tcW w:w="3972" w:type="dxa"/>
            <w:shd w:val="clear" w:color="auto" w:fill="D9D9D9" w:themeFill="background1" w:themeFillShade="D9"/>
          </w:tcPr>
          <w:p w14:paraId="6D41EAA5" w14:textId="7C4BB4E9" w:rsidR="00AD0FA0" w:rsidRDefault="00AD0FA0" w:rsidP="007D1343">
            <w:pPr>
              <w:contextualSpacing/>
            </w:pPr>
            <w:r>
              <w:t>F  9</w:t>
            </w:r>
            <w:r w:rsidR="00D302CC">
              <w:t>/</w:t>
            </w:r>
            <w:r w:rsidR="00B1199C">
              <w:t>15</w:t>
            </w:r>
          </w:p>
        </w:tc>
      </w:tr>
      <w:tr w:rsidR="00A50DBB" w:rsidRPr="00113D2F" w14:paraId="08AD2A4F" w14:textId="77777777" w:rsidTr="007D1343">
        <w:trPr>
          <w:trHeight w:val="197"/>
        </w:trPr>
        <w:tc>
          <w:tcPr>
            <w:tcW w:w="3594" w:type="dxa"/>
          </w:tcPr>
          <w:p w14:paraId="161180C1" w14:textId="3999EAE3" w:rsidR="00A50DBB" w:rsidRPr="00493F14" w:rsidRDefault="00A50DBB" w:rsidP="00A50DBB">
            <w:pPr>
              <w:contextualSpacing/>
              <w:rPr>
                <w:b/>
                <w:bCs/>
                <w:color w:val="000000" w:themeColor="text1"/>
                <w:sz w:val="20"/>
                <w:szCs w:val="20"/>
              </w:rPr>
            </w:pPr>
            <w:r>
              <w:rPr>
                <w:b/>
                <w:bCs/>
                <w:color w:val="000000" w:themeColor="text1"/>
                <w:sz w:val="20"/>
                <w:szCs w:val="20"/>
              </w:rPr>
              <w:t>The Puzzle of Social Objects</w:t>
            </w:r>
          </w:p>
        </w:tc>
        <w:tc>
          <w:tcPr>
            <w:tcW w:w="3488" w:type="dxa"/>
          </w:tcPr>
          <w:p w14:paraId="3885364B" w14:textId="7AE425FB" w:rsidR="00A50DBB" w:rsidRPr="00493F14" w:rsidRDefault="00A50DBB" w:rsidP="00A50DBB">
            <w:pPr>
              <w:contextualSpacing/>
              <w:rPr>
                <w:b/>
                <w:bCs/>
                <w:sz w:val="20"/>
                <w:szCs w:val="20"/>
              </w:rPr>
            </w:pPr>
            <w:r>
              <w:rPr>
                <w:b/>
                <w:bCs/>
                <w:color w:val="000000" w:themeColor="text1"/>
                <w:sz w:val="20"/>
                <w:szCs w:val="20"/>
              </w:rPr>
              <w:t>Materialism</w:t>
            </w:r>
          </w:p>
        </w:tc>
        <w:tc>
          <w:tcPr>
            <w:tcW w:w="3972" w:type="dxa"/>
          </w:tcPr>
          <w:p w14:paraId="6980AE57" w14:textId="77135386" w:rsidR="00A50DBB" w:rsidRPr="00782401" w:rsidRDefault="00A50DBB" w:rsidP="00A50DBB">
            <w:pPr>
              <w:contextualSpacing/>
              <w:rPr>
                <w:b/>
                <w:bCs/>
                <w:sz w:val="20"/>
                <w:szCs w:val="20"/>
              </w:rPr>
            </w:pPr>
            <w:r>
              <w:rPr>
                <w:b/>
                <w:bCs/>
                <w:color w:val="000000" w:themeColor="text1"/>
                <w:sz w:val="20"/>
                <w:szCs w:val="20"/>
              </w:rPr>
              <w:t>Immaterialism</w:t>
            </w:r>
          </w:p>
        </w:tc>
      </w:tr>
      <w:tr w:rsidR="00A50DBB" w:rsidRPr="00933584" w14:paraId="45803CCB" w14:textId="77777777" w:rsidTr="007D1343">
        <w:trPr>
          <w:trHeight w:val="363"/>
        </w:trPr>
        <w:tc>
          <w:tcPr>
            <w:tcW w:w="3594" w:type="dxa"/>
          </w:tcPr>
          <w:p w14:paraId="763CBEFC" w14:textId="6163255E" w:rsidR="00A50DBB" w:rsidRPr="00A5504C" w:rsidRDefault="00A50DBB" w:rsidP="00A50DBB">
            <w:pPr>
              <w:contextualSpacing/>
              <w:jc w:val="left"/>
              <w:rPr>
                <w:sz w:val="20"/>
                <w:szCs w:val="20"/>
              </w:rPr>
            </w:pPr>
            <w:proofErr w:type="spellStart"/>
            <w:r w:rsidRPr="001557D9">
              <w:rPr>
                <w:sz w:val="20"/>
                <w:szCs w:val="20"/>
              </w:rPr>
              <w:t>Passinsky</w:t>
            </w:r>
            <w:proofErr w:type="spellEnd"/>
            <w:r w:rsidRPr="001557D9">
              <w:rPr>
                <w:sz w:val="20"/>
                <w:szCs w:val="20"/>
              </w:rPr>
              <w:t>, “Social Objects, Response-Dependence, and Realism”</w:t>
            </w:r>
          </w:p>
        </w:tc>
        <w:tc>
          <w:tcPr>
            <w:tcW w:w="3488" w:type="dxa"/>
          </w:tcPr>
          <w:p w14:paraId="1377C2C9" w14:textId="074D1CFE" w:rsidR="00A50DBB" w:rsidRPr="001557D9" w:rsidRDefault="00A50DBB" w:rsidP="00A50DBB">
            <w:pPr>
              <w:jc w:val="left"/>
              <w:rPr>
                <w:sz w:val="20"/>
                <w:szCs w:val="20"/>
              </w:rPr>
            </w:pPr>
            <w:proofErr w:type="spellStart"/>
            <w:r w:rsidRPr="001557D9">
              <w:rPr>
                <w:sz w:val="20"/>
                <w:szCs w:val="20"/>
              </w:rPr>
              <w:t>Passinsky</w:t>
            </w:r>
            <w:proofErr w:type="spellEnd"/>
            <w:r w:rsidRPr="001557D9">
              <w:rPr>
                <w:sz w:val="20"/>
                <w:szCs w:val="20"/>
              </w:rPr>
              <w:t>, “Social Objects, Response-Dependence, and Realism”</w:t>
            </w:r>
          </w:p>
        </w:tc>
        <w:tc>
          <w:tcPr>
            <w:tcW w:w="3972" w:type="dxa"/>
          </w:tcPr>
          <w:p w14:paraId="74784872" w14:textId="0C8776E8" w:rsidR="00A50DBB" w:rsidRPr="001557D9" w:rsidRDefault="00A50DBB" w:rsidP="00A50DBB">
            <w:pPr>
              <w:jc w:val="left"/>
              <w:rPr>
                <w:sz w:val="20"/>
                <w:szCs w:val="20"/>
              </w:rPr>
            </w:pPr>
            <w:proofErr w:type="spellStart"/>
            <w:r>
              <w:rPr>
                <w:sz w:val="20"/>
                <w:szCs w:val="20"/>
              </w:rPr>
              <w:t>Korman</w:t>
            </w:r>
            <w:proofErr w:type="spellEnd"/>
            <w:r>
              <w:rPr>
                <w:sz w:val="20"/>
                <w:szCs w:val="20"/>
              </w:rPr>
              <w:t>, “The Metaphysics of Establishments”</w:t>
            </w:r>
          </w:p>
        </w:tc>
      </w:tr>
      <w:tr w:rsidR="001557D9" w:rsidRPr="00933584" w14:paraId="656BE73B" w14:textId="77777777" w:rsidTr="007D1343">
        <w:trPr>
          <w:trHeight w:val="363"/>
        </w:trPr>
        <w:tc>
          <w:tcPr>
            <w:tcW w:w="3594" w:type="dxa"/>
          </w:tcPr>
          <w:p w14:paraId="294689C4" w14:textId="25ACB8EE" w:rsidR="001557D9" w:rsidRDefault="00670909" w:rsidP="001557D9">
            <w:pPr>
              <w:contextualSpacing/>
              <w:jc w:val="left"/>
              <w:rPr>
                <w:sz w:val="20"/>
                <w:szCs w:val="20"/>
              </w:rPr>
            </w:pPr>
            <w:r>
              <w:rPr>
                <w:sz w:val="20"/>
                <w:szCs w:val="20"/>
              </w:rPr>
              <w:t>*Reconstruction Paper #1 due</w:t>
            </w:r>
          </w:p>
        </w:tc>
        <w:tc>
          <w:tcPr>
            <w:tcW w:w="3488" w:type="dxa"/>
          </w:tcPr>
          <w:p w14:paraId="121FE8FE" w14:textId="6E2F54E2" w:rsidR="001557D9" w:rsidRDefault="001557D9" w:rsidP="001557D9">
            <w:pPr>
              <w:pStyle w:val="ListParagraph"/>
              <w:ind w:left="360"/>
              <w:jc w:val="left"/>
              <w:rPr>
                <w:sz w:val="20"/>
                <w:szCs w:val="20"/>
              </w:rPr>
            </w:pPr>
            <w:r>
              <w:rPr>
                <w:sz w:val="20"/>
                <w:szCs w:val="20"/>
              </w:rPr>
              <w:t>N/A</w:t>
            </w:r>
          </w:p>
        </w:tc>
        <w:tc>
          <w:tcPr>
            <w:tcW w:w="3972" w:type="dxa"/>
          </w:tcPr>
          <w:p w14:paraId="6D3A0202" w14:textId="7DBB971C" w:rsidR="001557D9" w:rsidRPr="001557D9" w:rsidRDefault="00670909" w:rsidP="001557D9">
            <w:pPr>
              <w:jc w:val="left"/>
              <w:rPr>
                <w:sz w:val="20"/>
                <w:szCs w:val="20"/>
              </w:rPr>
            </w:pPr>
            <w:r>
              <w:rPr>
                <w:sz w:val="20"/>
                <w:szCs w:val="20"/>
              </w:rPr>
              <w:t>N/A</w:t>
            </w:r>
          </w:p>
        </w:tc>
      </w:tr>
    </w:tbl>
    <w:p w14:paraId="3A5EF927" w14:textId="77777777" w:rsidR="00270137" w:rsidRDefault="00270137" w:rsidP="00AD0FA0"/>
    <w:p w14:paraId="542718B8" w14:textId="77777777" w:rsidR="00B95B56" w:rsidRDefault="00B95B56" w:rsidP="00077CD2">
      <w:pPr>
        <w:tabs>
          <w:tab w:val="left" w:pos="7035"/>
        </w:tabs>
        <w:rPr>
          <w:u w:val="single"/>
        </w:rPr>
      </w:pPr>
    </w:p>
    <w:p w14:paraId="5A383556" w14:textId="77777777" w:rsidR="00077CD2" w:rsidRDefault="00077CD2" w:rsidP="00077CD2">
      <w:pPr>
        <w:tabs>
          <w:tab w:val="left" w:pos="7035"/>
        </w:tabs>
        <w:rPr>
          <w:u w:val="single"/>
        </w:rPr>
      </w:pPr>
    </w:p>
    <w:p w14:paraId="29327557" w14:textId="77777777" w:rsidR="00077CD2" w:rsidRDefault="00077CD2" w:rsidP="00077CD2">
      <w:pPr>
        <w:tabs>
          <w:tab w:val="left" w:pos="7035"/>
        </w:tabs>
        <w:rPr>
          <w:u w:val="single"/>
        </w:rPr>
      </w:pPr>
    </w:p>
    <w:p w14:paraId="2E0868AB" w14:textId="77777777" w:rsidR="00077CD2" w:rsidRDefault="00077CD2" w:rsidP="00077CD2">
      <w:pPr>
        <w:tabs>
          <w:tab w:val="left" w:pos="7035"/>
        </w:tabs>
        <w:rPr>
          <w:u w:val="single"/>
        </w:rPr>
      </w:pPr>
    </w:p>
    <w:p w14:paraId="53AF180F" w14:textId="77777777" w:rsidR="00B95B56" w:rsidRDefault="00B95B56" w:rsidP="00DB2441">
      <w:pPr>
        <w:tabs>
          <w:tab w:val="left" w:pos="7035"/>
        </w:tabs>
        <w:jc w:val="center"/>
        <w:rPr>
          <w:u w:val="single"/>
        </w:rPr>
      </w:pPr>
    </w:p>
    <w:p w14:paraId="26D35B67" w14:textId="77777777" w:rsidR="001557D9" w:rsidRDefault="001557D9" w:rsidP="00DB2441">
      <w:pPr>
        <w:tabs>
          <w:tab w:val="left" w:pos="7035"/>
        </w:tabs>
        <w:jc w:val="center"/>
        <w:rPr>
          <w:u w:val="single"/>
        </w:rPr>
      </w:pPr>
    </w:p>
    <w:p w14:paraId="1F6583AB" w14:textId="7CCC38E2" w:rsidR="00DB2441" w:rsidRPr="00AD0FA0" w:rsidRDefault="00DB2441" w:rsidP="00DB2441">
      <w:pPr>
        <w:tabs>
          <w:tab w:val="left" w:pos="7035"/>
        </w:tabs>
        <w:jc w:val="center"/>
        <w:rPr>
          <w:u w:val="single"/>
        </w:rPr>
      </w:pPr>
      <w:r w:rsidRPr="00AD0FA0">
        <w:rPr>
          <w:u w:val="single"/>
        </w:rPr>
        <w:lastRenderedPageBreak/>
        <w:t xml:space="preserve">Week </w:t>
      </w:r>
      <w:r>
        <w:rPr>
          <w:u w:val="single"/>
        </w:rPr>
        <w:t>5</w:t>
      </w:r>
      <w:r w:rsidRPr="00AD0FA0">
        <w:rPr>
          <w:u w:val="single"/>
        </w:rPr>
        <w:t xml:space="preserve">: Social </w:t>
      </w:r>
      <w:r w:rsidR="001557D9">
        <w:rPr>
          <w:u w:val="single"/>
        </w:rPr>
        <w:t>Objects</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DB2441" w14:paraId="3553B842" w14:textId="77777777" w:rsidTr="007D1343">
        <w:trPr>
          <w:trHeight w:val="337"/>
        </w:trPr>
        <w:tc>
          <w:tcPr>
            <w:tcW w:w="3594" w:type="dxa"/>
            <w:shd w:val="clear" w:color="auto" w:fill="D9D9D9" w:themeFill="background1" w:themeFillShade="D9"/>
          </w:tcPr>
          <w:p w14:paraId="1478EA73" w14:textId="21E189EA" w:rsidR="00DB2441" w:rsidRPr="008C417B" w:rsidRDefault="00DB2441" w:rsidP="007D1343">
            <w:pPr>
              <w:contextualSpacing/>
              <w:rPr>
                <w:color w:val="000000" w:themeColor="text1"/>
              </w:rPr>
            </w:pPr>
            <w:r>
              <w:t>M 9/</w:t>
            </w:r>
            <w:r w:rsidR="00B1199C">
              <w:t>18</w:t>
            </w:r>
          </w:p>
        </w:tc>
        <w:tc>
          <w:tcPr>
            <w:tcW w:w="3488" w:type="dxa"/>
            <w:shd w:val="clear" w:color="auto" w:fill="D9D9D9" w:themeFill="background1" w:themeFillShade="D9"/>
          </w:tcPr>
          <w:p w14:paraId="7DC70182" w14:textId="04B342AF" w:rsidR="00DB2441" w:rsidRDefault="00DB2441" w:rsidP="007D1343">
            <w:pPr>
              <w:contextualSpacing/>
            </w:pPr>
            <w:r>
              <w:t>W 9/</w:t>
            </w:r>
            <w:r w:rsidR="00B1199C">
              <w:t>20</w:t>
            </w:r>
          </w:p>
        </w:tc>
        <w:tc>
          <w:tcPr>
            <w:tcW w:w="3972" w:type="dxa"/>
            <w:shd w:val="clear" w:color="auto" w:fill="D9D9D9" w:themeFill="background1" w:themeFillShade="D9"/>
          </w:tcPr>
          <w:p w14:paraId="5691E038" w14:textId="5C195572" w:rsidR="00DB2441" w:rsidRDefault="00DB2441" w:rsidP="007D1343">
            <w:pPr>
              <w:contextualSpacing/>
            </w:pPr>
            <w:r>
              <w:t>F  9/2</w:t>
            </w:r>
            <w:r w:rsidR="00B1199C">
              <w:t>2</w:t>
            </w:r>
          </w:p>
        </w:tc>
      </w:tr>
      <w:tr w:rsidR="001557D9" w:rsidRPr="00113D2F" w14:paraId="1642207B" w14:textId="77777777" w:rsidTr="007D1343">
        <w:trPr>
          <w:trHeight w:val="197"/>
        </w:trPr>
        <w:tc>
          <w:tcPr>
            <w:tcW w:w="3594" w:type="dxa"/>
          </w:tcPr>
          <w:p w14:paraId="67D095BD" w14:textId="2598ED3E" w:rsidR="001557D9" w:rsidRPr="00493F14" w:rsidRDefault="001557D9" w:rsidP="001557D9">
            <w:pPr>
              <w:contextualSpacing/>
              <w:rPr>
                <w:b/>
                <w:bCs/>
                <w:color w:val="000000" w:themeColor="text1"/>
                <w:sz w:val="20"/>
                <w:szCs w:val="20"/>
              </w:rPr>
            </w:pPr>
            <w:r>
              <w:rPr>
                <w:b/>
                <w:bCs/>
                <w:color w:val="000000" w:themeColor="text1"/>
                <w:sz w:val="20"/>
                <w:szCs w:val="20"/>
              </w:rPr>
              <w:t>Immaterialism</w:t>
            </w:r>
          </w:p>
        </w:tc>
        <w:tc>
          <w:tcPr>
            <w:tcW w:w="3488" w:type="dxa"/>
          </w:tcPr>
          <w:p w14:paraId="480D64BA" w14:textId="71B8F7A7" w:rsidR="001557D9" w:rsidRPr="00493F14" w:rsidRDefault="001557D9" w:rsidP="001557D9">
            <w:pPr>
              <w:contextualSpacing/>
              <w:rPr>
                <w:b/>
                <w:bCs/>
                <w:sz w:val="20"/>
                <w:szCs w:val="20"/>
              </w:rPr>
            </w:pPr>
            <w:r>
              <w:rPr>
                <w:b/>
                <w:bCs/>
                <w:color w:val="000000" w:themeColor="text1"/>
                <w:sz w:val="20"/>
                <w:szCs w:val="20"/>
              </w:rPr>
              <w:t>Immaterialism</w:t>
            </w:r>
          </w:p>
        </w:tc>
        <w:tc>
          <w:tcPr>
            <w:tcW w:w="3972" w:type="dxa"/>
          </w:tcPr>
          <w:p w14:paraId="44DE1115" w14:textId="56EB0B74" w:rsidR="001557D9" w:rsidRPr="00BE69C7" w:rsidRDefault="001557D9" w:rsidP="001557D9">
            <w:pPr>
              <w:contextualSpacing/>
              <w:rPr>
                <w:b/>
                <w:bCs/>
                <w:sz w:val="20"/>
                <w:szCs w:val="20"/>
              </w:rPr>
            </w:pPr>
            <w:r>
              <w:rPr>
                <w:b/>
                <w:bCs/>
                <w:color w:val="000000" w:themeColor="text1"/>
                <w:sz w:val="20"/>
                <w:szCs w:val="20"/>
              </w:rPr>
              <w:t>The Puzzle</w:t>
            </w:r>
            <w:r w:rsidR="00670909">
              <w:rPr>
                <w:b/>
                <w:bCs/>
                <w:color w:val="000000" w:themeColor="text1"/>
                <w:sz w:val="20"/>
                <w:szCs w:val="20"/>
              </w:rPr>
              <w:t>s</w:t>
            </w:r>
            <w:r>
              <w:rPr>
                <w:b/>
                <w:bCs/>
                <w:color w:val="000000" w:themeColor="text1"/>
                <w:sz w:val="20"/>
                <w:szCs w:val="20"/>
              </w:rPr>
              <w:t xml:space="preserve"> of Social Groups</w:t>
            </w:r>
          </w:p>
        </w:tc>
      </w:tr>
      <w:tr w:rsidR="001557D9" w:rsidRPr="00933584" w14:paraId="52B860A1" w14:textId="77777777" w:rsidTr="007D1343">
        <w:trPr>
          <w:trHeight w:val="363"/>
        </w:trPr>
        <w:tc>
          <w:tcPr>
            <w:tcW w:w="3594" w:type="dxa"/>
          </w:tcPr>
          <w:p w14:paraId="01E4DDF6" w14:textId="757E4485" w:rsidR="001557D9" w:rsidRPr="00A5504C" w:rsidRDefault="001557D9" w:rsidP="001557D9">
            <w:pPr>
              <w:contextualSpacing/>
              <w:jc w:val="left"/>
              <w:rPr>
                <w:sz w:val="20"/>
                <w:szCs w:val="20"/>
              </w:rPr>
            </w:pPr>
            <w:proofErr w:type="spellStart"/>
            <w:r>
              <w:rPr>
                <w:sz w:val="20"/>
                <w:szCs w:val="20"/>
              </w:rPr>
              <w:t>Korman</w:t>
            </w:r>
            <w:proofErr w:type="spellEnd"/>
            <w:r>
              <w:rPr>
                <w:sz w:val="20"/>
                <w:szCs w:val="20"/>
              </w:rPr>
              <w:t>, “The Metaphysics of Establishments”</w:t>
            </w:r>
          </w:p>
        </w:tc>
        <w:tc>
          <w:tcPr>
            <w:tcW w:w="3488" w:type="dxa"/>
          </w:tcPr>
          <w:p w14:paraId="4423E096" w14:textId="3F23D200" w:rsidR="001557D9" w:rsidRDefault="001557D9" w:rsidP="001557D9">
            <w:pPr>
              <w:contextualSpacing/>
              <w:jc w:val="left"/>
              <w:rPr>
                <w:sz w:val="20"/>
                <w:szCs w:val="20"/>
              </w:rPr>
            </w:pPr>
            <w:proofErr w:type="spellStart"/>
            <w:r>
              <w:rPr>
                <w:sz w:val="20"/>
                <w:szCs w:val="20"/>
              </w:rPr>
              <w:t>Korman</w:t>
            </w:r>
            <w:proofErr w:type="spellEnd"/>
            <w:r>
              <w:rPr>
                <w:sz w:val="20"/>
                <w:szCs w:val="20"/>
              </w:rPr>
              <w:t>, “The Metaphysics of Establishments”</w:t>
            </w:r>
          </w:p>
        </w:tc>
        <w:tc>
          <w:tcPr>
            <w:tcW w:w="3972" w:type="dxa"/>
          </w:tcPr>
          <w:p w14:paraId="0772749A" w14:textId="77777777" w:rsidR="001557D9" w:rsidRDefault="001557D9" w:rsidP="001557D9">
            <w:pPr>
              <w:pStyle w:val="ListParagraph"/>
              <w:numPr>
                <w:ilvl w:val="0"/>
                <w:numId w:val="12"/>
              </w:numPr>
              <w:jc w:val="left"/>
              <w:rPr>
                <w:sz w:val="20"/>
                <w:szCs w:val="20"/>
              </w:rPr>
            </w:pPr>
            <w:r w:rsidRPr="00B95B56">
              <w:rPr>
                <w:sz w:val="20"/>
                <w:szCs w:val="20"/>
              </w:rPr>
              <w:t>Ritchie, “The Metaphysics of Social Groups” §1</w:t>
            </w:r>
          </w:p>
          <w:p w14:paraId="2F6BB981" w14:textId="4CEFE846" w:rsidR="001557D9" w:rsidRPr="001557D9" w:rsidRDefault="001557D9" w:rsidP="001557D9">
            <w:pPr>
              <w:pStyle w:val="ListParagraph"/>
              <w:numPr>
                <w:ilvl w:val="0"/>
                <w:numId w:val="12"/>
              </w:numPr>
              <w:jc w:val="left"/>
              <w:rPr>
                <w:sz w:val="20"/>
                <w:szCs w:val="20"/>
              </w:rPr>
            </w:pPr>
            <w:proofErr w:type="spellStart"/>
            <w:r w:rsidRPr="001557D9">
              <w:rPr>
                <w:sz w:val="20"/>
                <w:szCs w:val="20"/>
              </w:rPr>
              <w:t>Uzquiano</w:t>
            </w:r>
            <w:proofErr w:type="spellEnd"/>
            <w:r w:rsidRPr="001557D9">
              <w:rPr>
                <w:sz w:val="20"/>
                <w:szCs w:val="20"/>
              </w:rPr>
              <w:t>, “The Supreme Court and the Supreme Court Justices” §1—2 &amp; §4</w:t>
            </w:r>
          </w:p>
        </w:tc>
      </w:tr>
    </w:tbl>
    <w:p w14:paraId="46F179A2" w14:textId="445EF4BF" w:rsidR="00321A73" w:rsidRDefault="00321A73" w:rsidP="00AD0FA0"/>
    <w:p w14:paraId="204ACC29" w14:textId="77777777" w:rsidR="00F77148" w:rsidRDefault="00F77148" w:rsidP="00DB2441">
      <w:pPr>
        <w:tabs>
          <w:tab w:val="left" w:pos="7035"/>
        </w:tabs>
        <w:jc w:val="center"/>
        <w:rPr>
          <w:u w:val="single"/>
        </w:rPr>
      </w:pPr>
    </w:p>
    <w:p w14:paraId="0B0F88B2" w14:textId="6676C73B" w:rsidR="00DB2441" w:rsidRPr="00AD0FA0" w:rsidRDefault="00DB2441" w:rsidP="00DB2441">
      <w:pPr>
        <w:tabs>
          <w:tab w:val="left" w:pos="7035"/>
        </w:tabs>
        <w:jc w:val="center"/>
        <w:rPr>
          <w:u w:val="single"/>
        </w:rPr>
      </w:pPr>
      <w:r w:rsidRPr="00AD0FA0">
        <w:rPr>
          <w:u w:val="single"/>
        </w:rPr>
        <w:t xml:space="preserve">Week </w:t>
      </w:r>
      <w:r w:rsidR="0081650B">
        <w:rPr>
          <w:u w:val="single"/>
        </w:rPr>
        <w:t>6</w:t>
      </w:r>
      <w:r w:rsidRPr="00AD0FA0">
        <w:rPr>
          <w:u w:val="single"/>
        </w:rPr>
        <w:t xml:space="preserve">: Social </w:t>
      </w:r>
      <w:r w:rsidR="00CA75BE">
        <w:rPr>
          <w:u w:val="single"/>
        </w:rPr>
        <w:t>Groups</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DB2441" w14:paraId="5760B431" w14:textId="77777777" w:rsidTr="007D1343">
        <w:trPr>
          <w:trHeight w:val="337"/>
        </w:trPr>
        <w:tc>
          <w:tcPr>
            <w:tcW w:w="3594" w:type="dxa"/>
            <w:shd w:val="clear" w:color="auto" w:fill="D9D9D9" w:themeFill="background1" w:themeFillShade="D9"/>
          </w:tcPr>
          <w:p w14:paraId="6DFBCDFB" w14:textId="730A84F7" w:rsidR="00DB2441" w:rsidRPr="008C417B" w:rsidRDefault="00DB2441" w:rsidP="007D1343">
            <w:pPr>
              <w:contextualSpacing/>
              <w:rPr>
                <w:color w:val="000000" w:themeColor="text1"/>
              </w:rPr>
            </w:pPr>
            <w:r>
              <w:t xml:space="preserve">M </w:t>
            </w:r>
            <w:r w:rsidR="00B1199C">
              <w:t>9</w:t>
            </w:r>
            <w:r>
              <w:t>/</w:t>
            </w:r>
            <w:r w:rsidR="00B1199C">
              <w:t>25</w:t>
            </w:r>
          </w:p>
        </w:tc>
        <w:tc>
          <w:tcPr>
            <w:tcW w:w="3488" w:type="dxa"/>
            <w:shd w:val="clear" w:color="auto" w:fill="D9D9D9" w:themeFill="background1" w:themeFillShade="D9"/>
          </w:tcPr>
          <w:p w14:paraId="701A14A9" w14:textId="42B4BEC8" w:rsidR="00DB2441" w:rsidRDefault="00DB2441" w:rsidP="007D1343">
            <w:pPr>
              <w:contextualSpacing/>
            </w:pPr>
            <w:r>
              <w:t xml:space="preserve">W </w:t>
            </w:r>
            <w:r w:rsidR="00B1199C">
              <w:t>9</w:t>
            </w:r>
            <w:r>
              <w:t>/</w:t>
            </w:r>
            <w:r w:rsidR="00B1199C">
              <w:t>27</w:t>
            </w:r>
          </w:p>
        </w:tc>
        <w:tc>
          <w:tcPr>
            <w:tcW w:w="3972" w:type="dxa"/>
            <w:shd w:val="clear" w:color="auto" w:fill="D9D9D9" w:themeFill="background1" w:themeFillShade="D9"/>
          </w:tcPr>
          <w:p w14:paraId="3397889D" w14:textId="47752B91" w:rsidR="00DB2441" w:rsidRDefault="00DB2441" w:rsidP="007D1343">
            <w:pPr>
              <w:contextualSpacing/>
            </w:pPr>
            <w:r>
              <w:t xml:space="preserve">F  </w:t>
            </w:r>
            <w:r w:rsidR="00B1199C">
              <w:t>9</w:t>
            </w:r>
            <w:r>
              <w:t>/</w:t>
            </w:r>
            <w:r w:rsidR="00B1199C">
              <w:t>29</w:t>
            </w:r>
          </w:p>
        </w:tc>
      </w:tr>
      <w:tr w:rsidR="001557D9" w:rsidRPr="00113D2F" w14:paraId="4DC23BBB" w14:textId="77777777" w:rsidTr="007D1343">
        <w:trPr>
          <w:trHeight w:val="197"/>
        </w:trPr>
        <w:tc>
          <w:tcPr>
            <w:tcW w:w="3594" w:type="dxa"/>
          </w:tcPr>
          <w:p w14:paraId="33EDAEBE" w14:textId="27D9A2BC" w:rsidR="001557D9" w:rsidRPr="00493F14" w:rsidRDefault="001557D9" w:rsidP="001557D9">
            <w:pPr>
              <w:contextualSpacing/>
              <w:rPr>
                <w:b/>
                <w:bCs/>
                <w:color w:val="000000" w:themeColor="text1"/>
                <w:sz w:val="20"/>
                <w:szCs w:val="20"/>
              </w:rPr>
            </w:pPr>
            <w:r>
              <w:rPr>
                <w:b/>
                <w:bCs/>
                <w:color w:val="000000" w:themeColor="text1"/>
                <w:sz w:val="20"/>
                <w:szCs w:val="20"/>
              </w:rPr>
              <w:t>The Constitution View</w:t>
            </w:r>
          </w:p>
        </w:tc>
        <w:tc>
          <w:tcPr>
            <w:tcW w:w="3488" w:type="dxa"/>
          </w:tcPr>
          <w:p w14:paraId="40557AED" w14:textId="0B0B6FD9" w:rsidR="001557D9" w:rsidRPr="00493F14" w:rsidRDefault="001557D9" w:rsidP="001557D9">
            <w:pPr>
              <w:contextualSpacing/>
              <w:rPr>
                <w:b/>
                <w:bCs/>
                <w:sz w:val="20"/>
                <w:szCs w:val="20"/>
              </w:rPr>
            </w:pPr>
            <w:r>
              <w:rPr>
                <w:b/>
                <w:bCs/>
                <w:color w:val="000000" w:themeColor="text1"/>
                <w:sz w:val="20"/>
                <w:szCs w:val="20"/>
              </w:rPr>
              <w:t>The Mereological View</w:t>
            </w:r>
          </w:p>
        </w:tc>
        <w:tc>
          <w:tcPr>
            <w:tcW w:w="3972" w:type="dxa"/>
          </w:tcPr>
          <w:p w14:paraId="2A59B003" w14:textId="604014DA" w:rsidR="001557D9" w:rsidRPr="00493F14" w:rsidRDefault="001557D9" w:rsidP="001557D9">
            <w:pPr>
              <w:contextualSpacing/>
              <w:rPr>
                <w:b/>
                <w:bCs/>
                <w:sz w:val="20"/>
                <w:szCs w:val="20"/>
              </w:rPr>
            </w:pPr>
            <w:r>
              <w:rPr>
                <w:b/>
                <w:bCs/>
                <w:color w:val="000000" w:themeColor="text1"/>
                <w:sz w:val="20"/>
                <w:szCs w:val="20"/>
              </w:rPr>
              <w:t>The Mereological View</w:t>
            </w:r>
          </w:p>
        </w:tc>
      </w:tr>
      <w:tr w:rsidR="001557D9" w:rsidRPr="00933584" w14:paraId="3D1E591A" w14:textId="77777777" w:rsidTr="00FD3068">
        <w:trPr>
          <w:trHeight w:val="207"/>
        </w:trPr>
        <w:tc>
          <w:tcPr>
            <w:tcW w:w="3594" w:type="dxa"/>
          </w:tcPr>
          <w:p w14:paraId="2F7A4A34" w14:textId="6418333B" w:rsidR="001557D9" w:rsidRPr="00A5504C" w:rsidRDefault="001557D9" w:rsidP="001557D9">
            <w:pPr>
              <w:contextualSpacing/>
              <w:jc w:val="left"/>
              <w:rPr>
                <w:sz w:val="20"/>
                <w:szCs w:val="20"/>
              </w:rPr>
            </w:pPr>
            <w:proofErr w:type="spellStart"/>
            <w:r>
              <w:rPr>
                <w:sz w:val="20"/>
                <w:szCs w:val="20"/>
              </w:rPr>
              <w:t>Uzquiano</w:t>
            </w:r>
            <w:proofErr w:type="spellEnd"/>
            <w:r>
              <w:rPr>
                <w:sz w:val="20"/>
                <w:szCs w:val="20"/>
              </w:rPr>
              <w:t>, “The Supreme Court and the Supreme Court Justices”  §6</w:t>
            </w:r>
          </w:p>
        </w:tc>
        <w:tc>
          <w:tcPr>
            <w:tcW w:w="3488" w:type="dxa"/>
          </w:tcPr>
          <w:p w14:paraId="017D7B7F" w14:textId="220A819C" w:rsidR="001557D9" w:rsidRDefault="001557D9" w:rsidP="001557D9">
            <w:pPr>
              <w:contextualSpacing/>
              <w:jc w:val="left"/>
              <w:rPr>
                <w:sz w:val="20"/>
                <w:szCs w:val="20"/>
              </w:rPr>
            </w:pPr>
            <w:r>
              <w:rPr>
                <w:sz w:val="20"/>
                <w:szCs w:val="20"/>
              </w:rPr>
              <w:t>Hawley, “Social Mereology”</w:t>
            </w:r>
          </w:p>
        </w:tc>
        <w:tc>
          <w:tcPr>
            <w:tcW w:w="3972" w:type="dxa"/>
          </w:tcPr>
          <w:p w14:paraId="45F75901" w14:textId="09C24BF0" w:rsidR="001557D9" w:rsidRPr="00A5504C" w:rsidRDefault="001557D9" w:rsidP="001557D9">
            <w:pPr>
              <w:contextualSpacing/>
              <w:jc w:val="left"/>
              <w:rPr>
                <w:sz w:val="20"/>
                <w:szCs w:val="20"/>
              </w:rPr>
            </w:pPr>
            <w:r>
              <w:rPr>
                <w:sz w:val="20"/>
                <w:szCs w:val="20"/>
              </w:rPr>
              <w:t>Hawley, “Social Mereology”</w:t>
            </w:r>
          </w:p>
        </w:tc>
      </w:tr>
      <w:tr w:rsidR="001557D9" w:rsidRPr="00933584" w14:paraId="0AA882E3" w14:textId="77777777" w:rsidTr="00FD3068">
        <w:trPr>
          <w:trHeight w:val="207"/>
        </w:trPr>
        <w:tc>
          <w:tcPr>
            <w:tcW w:w="3594" w:type="dxa"/>
          </w:tcPr>
          <w:p w14:paraId="5AB96977" w14:textId="1A48D473" w:rsidR="001557D9" w:rsidRDefault="001557D9" w:rsidP="001557D9">
            <w:pPr>
              <w:contextualSpacing/>
              <w:rPr>
                <w:sz w:val="20"/>
                <w:szCs w:val="20"/>
              </w:rPr>
            </w:pPr>
            <w:r>
              <w:rPr>
                <w:sz w:val="20"/>
                <w:szCs w:val="20"/>
              </w:rPr>
              <w:t>*Reconstruction Paper #2 due</w:t>
            </w:r>
          </w:p>
        </w:tc>
        <w:tc>
          <w:tcPr>
            <w:tcW w:w="3488" w:type="dxa"/>
          </w:tcPr>
          <w:p w14:paraId="160FD845" w14:textId="77777777" w:rsidR="001557D9" w:rsidRDefault="001557D9" w:rsidP="001557D9">
            <w:pPr>
              <w:contextualSpacing/>
              <w:rPr>
                <w:sz w:val="20"/>
                <w:szCs w:val="20"/>
              </w:rPr>
            </w:pPr>
          </w:p>
        </w:tc>
        <w:tc>
          <w:tcPr>
            <w:tcW w:w="3972" w:type="dxa"/>
          </w:tcPr>
          <w:p w14:paraId="78E880F7" w14:textId="77777777" w:rsidR="001557D9" w:rsidRDefault="001557D9" w:rsidP="001557D9">
            <w:pPr>
              <w:contextualSpacing/>
              <w:rPr>
                <w:sz w:val="20"/>
                <w:szCs w:val="20"/>
              </w:rPr>
            </w:pPr>
          </w:p>
        </w:tc>
      </w:tr>
    </w:tbl>
    <w:p w14:paraId="39D2AA2C" w14:textId="77777777" w:rsidR="00321A73" w:rsidRDefault="00321A73" w:rsidP="00F77148">
      <w:pPr>
        <w:tabs>
          <w:tab w:val="left" w:pos="7035"/>
        </w:tabs>
        <w:rPr>
          <w:u w:val="single"/>
        </w:rPr>
      </w:pPr>
    </w:p>
    <w:p w14:paraId="06EBF492" w14:textId="77777777" w:rsidR="00F77148" w:rsidRDefault="00F77148" w:rsidP="00DB2441">
      <w:pPr>
        <w:tabs>
          <w:tab w:val="left" w:pos="7035"/>
        </w:tabs>
        <w:jc w:val="center"/>
        <w:rPr>
          <w:u w:val="single"/>
        </w:rPr>
      </w:pPr>
    </w:p>
    <w:p w14:paraId="764E2E4E" w14:textId="53B51167" w:rsidR="00DB2441" w:rsidRPr="00AD0FA0" w:rsidRDefault="00DB2441" w:rsidP="00DB2441">
      <w:pPr>
        <w:tabs>
          <w:tab w:val="left" w:pos="7035"/>
        </w:tabs>
        <w:jc w:val="center"/>
        <w:rPr>
          <w:u w:val="single"/>
        </w:rPr>
      </w:pPr>
      <w:r w:rsidRPr="00AD0FA0">
        <w:rPr>
          <w:u w:val="single"/>
        </w:rPr>
        <w:t xml:space="preserve">Week </w:t>
      </w:r>
      <w:r w:rsidR="0081650B">
        <w:rPr>
          <w:u w:val="single"/>
        </w:rPr>
        <w:t>7</w:t>
      </w:r>
      <w:r w:rsidRPr="00AD0FA0">
        <w:rPr>
          <w:u w:val="single"/>
        </w:rPr>
        <w:t xml:space="preserve">: </w:t>
      </w:r>
      <w:r w:rsidR="006F3983">
        <w:rPr>
          <w:u w:val="single"/>
        </w:rPr>
        <w:t xml:space="preserve">Social </w:t>
      </w:r>
      <w:r w:rsidR="001557D9">
        <w:rPr>
          <w:u w:val="single"/>
        </w:rPr>
        <w:t>Groups</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DB2441" w14:paraId="5798CF37" w14:textId="77777777" w:rsidTr="007D1343">
        <w:trPr>
          <w:trHeight w:val="337"/>
        </w:trPr>
        <w:tc>
          <w:tcPr>
            <w:tcW w:w="3594" w:type="dxa"/>
            <w:shd w:val="clear" w:color="auto" w:fill="D9D9D9" w:themeFill="background1" w:themeFillShade="D9"/>
          </w:tcPr>
          <w:p w14:paraId="30534C51" w14:textId="224FFD54" w:rsidR="00DB2441" w:rsidRPr="008C417B" w:rsidRDefault="00DB2441" w:rsidP="007D1343">
            <w:pPr>
              <w:contextualSpacing/>
              <w:rPr>
                <w:color w:val="000000" w:themeColor="text1"/>
              </w:rPr>
            </w:pPr>
            <w:r>
              <w:t xml:space="preserve">M </w:t>
            </w:r>
            <w:r w:rsidR="0081650B">
              <w:t>10</w:t>
            </w:r>
            <w:r>
              <w:t>/</w:t>
            </w:r>
            <w:r w:rsidR="00665326">
              <w:t>2</w:t>
            </w:r>
          </w:p>
        </w:tc>
        <w:tc>
          <w:tcPr>
            <w:tcW w:w="3488" w:type="dxa"/>
            <w:shd w:val="clear" w:color="auto" w:fill="D9D9D9" w:themeFill="background1" w:themeFillShade="D9"/>
          </w:tcPr>
          <w:p w14:paraId="06A37B26" w14:textId="1CA037B3" w:rsidR="00DB2441" w:rsidRDefault="00DB2441" w:rsidP="007D1343">
            <w:pPr>
              <w:contextualSpacing/>
            </w:pPr>
            <w:r>
              <w:t>W</w:t>
            </w:r>
            <w:r w:rsidR="0081650B">
              <w:t xml:space="preserve"> 10</w:t>
            </w:r>
            <w:r>
              <w:t>/</w:t>
            </w:r>
            <w:r w:rsidR="00665326">
              <w:t>4</w:t>
            </w:r>
          </w:p>
        </w:tc>
        <w:tc>
          <w:tcPr>
            <w:tcW w:w="3972" w:type="dxa"/>
            <w:shd w:val="clear" w:color="auto" w:fill="D9D9D9" w:themeFill="background1" w:themeFillShade="D9"/>
          </w:tcPr>
          <w:p w14:paraId="48B80B5D" w14:textId="2CB48FEF" w:rsidR="00DB2441" w:rsidRDefault="00DB2441" w:rsidP="007D1343">
            <w:pPr>
              <w:contextualSpacing/>
            </w:pPr>
            <w:r>
              <w:t xml:space="preserve">F  </w:t>
            </w:r>
            <w:r w:rsidR="0081650B">
              <w:t>10</w:t>
            </w:r>
            <w:r>
              <w:t>/</w:t>
            </w:r>
            <w:r w:rsidR="00665326">
              <w:t>6</w:t>
            </w:r>
          </w:p>
        </w:tc>
      </w:tr>
      <w:tr w:rsidR="001557D9" w:rsidRPr="00113D2F" w14:paraId="481281CB" w14:textId="77777777" w:rsidTr="007D1343">
        <w:trPr>
          <w:trHeight w:val="197"/>
        </w:trPr>
        <w:tc>
          <w:tcPr>
            <w:tcW w:w="3594" w:type="dxa"/>
          </w:tcPr>
          <w:p w14:paraId="1C52686B" w14:textId="4454858E" w:rsidR="001557D9" w:rsidRPr="00493F14" w:rsidRDefault="001557D9" w:rsidP="001557D9">
            <w:pPr>
              <w:contextualSpacing/>
              <w:rPr>
                <w:b/>
                <w:bCs/>
                <w:color w:val="000000" w:themeColor="text1"/>
                <w:sz w:val="20"/>
                <w:szCs w:val="20"/>
              </w:rPr>
            </w:pPr>
            <w:r>
              <w:rPr>
                <w:b/>
                <w:bCs/>
                <w:color w:val="000000" w:themeColor="text1"/>
                <w:sz w:val="20"/>
                <w:szCs w:val="20"/>
              </w:rPr>
              <w:t>The Structuralist View</w:t>
            </w:r>
          </w:p>
        </w:tc>
        <w:tc>
          <w:tcPr>
            <w:tcW w:w="3488" w:type="dxa"/>
          </w:tcPr>
          <w:p w14:paraId="207C98E1" w14:textId="0AC84DB7" w:rsidR="001557D9" w:rsidRPr="00493F14" w:rsidRDefault="001557D9" w:rsidP="001557D9">
            <w:pPr>
              <w:contextualSpacing/>
              <w:rPr>
                <w:b/>
                <w:bCs/>
                <w:sz w:val="20"/>
                <w:szCs w:val="20"/>
              </w:rPr>
            </w:pPr>
            <w:r>
              <w:rPr>
                <w:b/>
                <w:bCs/>
                <w:color w:val="000000" w:themeColor="text1"/>
                <w:sz w:val="20"/>
                <w:szCs w:val="20"/>
              </w:rPr>
              <w:t>Two Types of Social Groups</w:t>
            </w:r>
          </w:p>
        </w:tc>
        <w:tc>
          <w:tcPr>
            <w:tcW w:w="3972" w:type="dxa"/>
          </w:tcPr>
          <w:p w14:paraId="6701B891" w14:textId="6ED1D1AC" w:rsidR="001557D9" w:rsidRPr="00493F14" w:rsidRDefault="001557D9" w:rsidP="001557D9">
            <w:pPr>
              <w:contextualSpacing/>
              <w:rPr>
                <w:b/>
                <w:bCs/>
                <w:sz w:val="20"/>
                <w:szCs w:val="20"/>
              </w:rPr>
            </w:pPr>
            <w:r>
              <w:rPr>
                <w:b/>
                <w:bCs/>
                <w:color w:val="000000" w:themeColor="text1"/>
                <w:sz w:val="20"/>
                <w:szCs w:val="20"/>
              </w:rPr>
              <w:t>Exam</w:t>
            </w:r>
          </w:p>
        </w:tc>
      </w:tr>
      <w:tr w:rsidR="001557D9" w:rsidRPr="00933584" w14:paraId="6DF6EF41" w14:textId="77777777" w:rsidTr="007D1343">
        <w:trPr>
          <w:trHeight w:val="363"/>
        </w:trPr>
        <w:tc>
          <w:tcPr>
            <w:tcW w:w="3594" w:type="dxa"/>
          </w:tcPr>
          <w:p w14:paraId="090A30E6" w14:textId="4C47902E" w:rsidR="001557D9" w:rsidRPr="00A5504C" w:rsidRDefault="001557D9" w:rsidP="001557D9">
            <w:pPr>
              <w:contextualSpacing/>
              <w:jc w:val="left"/>
              <w:rPr>
                <w:sz w:val="20"/>
                <w:szCs w:val="20"/>
              </w:rPr>
            </w:pPr>
            <w:r>
              <w:rPr>
                <w:sz w:val="20"/>
                <w:szCs w:val="20"/>
              </w:rPr>
              <w:t>Ritchie, “What are Groups?”§1 &amp; §6</w:t>
            </w:r>
          </w:p>
        </w:tc>
        <w:tc>
          <w:tcPr>
            <w:tcW w:w="3488" w:type="dxa"/>
          </w:tcPr>
          <w:p w14:paraId="6702AD76" w14:textId="3AD505A6" w:rsidR="001557D9" w:rsidRPr="006F3983" w:rsidRDefault="001557D9" w:rsidP="001557D9">
            <w:pPr>
              <w:contextualSpacing/>
              <w:jc w:val="left"/>
              <w:rPr>
                <w:sz w:val="20"/>
                <w:szCs w:val="20"/>
              </w:rPr>
            </w:pPr>
            <w:r>
              <w:rPr>
                <w:sz w:val="20"/>
                <w:szCs w:val="20"/>
              </w:rPr>
              <w:t>Ritchie, “The Metaphysics of Social Groups” §2—4</w:t>
            </w:r>
          </w:p>
        </w:tc>
        <w:tc>
          <w:tcPr>
            <w:tcW w:w="3972" w:type="dxa"/>
          </w:tcPr>
          <w:p w14:paraId="6CC573C3" w14:textId="101056B1" w:rsidR="001557D9" w:rsidRPr="006F3983" w:rsidRDefault="001557D9" w:rsidP="001557D9">
            <w:pPr>
              <w:contextualSpacing/>
              <w:jc w:val="left"/>
              <w:rPr>
                <w:sz w:val="20"/>
                <w:szCs w:val="20"/>
              </w:rPr>
            </w:pPr>
            <w:r>
              <w:rPr>
                <w:sz w:val="20"/>
                <w:szCs w:val="20"/>
              </w:rPr>
              <w:t>N/A</w:t>
            </w:r>
          </w:p>
        </w:tc>
      </w:tr>
    </w:tbl>
    <w:p w14:paraId="425C9F0B" w14:textId="77777777" w:rsidR="00DB2441" w:rsidRDefault="00DB2441" w:rsidP="00AD0FA0"/>
    <w:p w14:paraId="7BB60C1D" w14:textId="77777777" w:rsidR="00DB2441" w:rsidRDefault="00DB2441" w:rsidP="00AD0FA0"/>
    <w:p w14:paraId="767A4797" w14:textId="5F7EFD92" w:rsidR="00DB2441" w:rsidRPr="00AD0FA0" w:rsidRDefault="00DB2441" w:rsidP="00DB2441">
      <w:pPr>
        <w:tabs>
          <w:tab w:val="left" w:pos="7035"/>
        </w:tabs>
        <w:jc w:val="center"/>
        <w:rPr>
          <w:u w:val="single"/>
        </w:rPr>
      </w:pPr>
      <w:r w:rsidRPr="00AD0FA0">
        <w:rPr>
          <w:u w:val="single"/>
        </w:rPr>
        <w:t xml:space="preserve">Week </w:t>
      </w:r>
      <w:r w:rsidR="0081650B">
        <w:rPr>
          <w:u w:val="single"/>
        </w:rPr>
        <w:t>8</w:t>
      </w:r>
      <w:r w:rsidRPr="00AD0FA0">
        <w:rPr>
          <w:u w:val="single"/>
        </w:rPr>
        <w:t xml:space="preserve">: </w:t>
      </w:r>
      <w:r w:rsidR="006F3983">
        <w:rPr>
          <w:u w:val="single"/>
        </w:rPr>
        <w:t>Social Construction</w:t>
      </w:r>
      <w:r w:rsidR="00C67487">
        <w:rPr>
          <w:u w:val="single"/>
        </w:rPr>
        <w:t xml:space="preserve"> I</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DB2441" w14:paraId="2A4A5E3F" w14:textId="77777777" w:rsidTr="007D1343">
        <w:trPr>
          <w:trHeight w:val="337"/>
        </w:trPr>
        <w:tc>
          <w:tcPr>
            <w:tcW w:w="3594" w:type="dxa"/>
            <w:shd w:val="clear" w:color="auto" w:fill="D9D9D9" w:themeFill="background1" w:themeFillShade="D9"/>
          </w:tcPr>
          <w:p w14:paraId="4C196DB5" w14:textId="6A3B18B5" w:rsidR="00DB2441" w:rsidRPr="008C417B" w:rsidRDefault="00DB2441" w:rsidP="007D1343">
            <w:pPr>
              <w:contextualSpacing/>
              <w:rPr>
                <w:color w:val="000000" w:themeColor="text1"/>
              </w:rPr>
            </w:pPr>
            <w:r>
              <w:t xml:space="preserve">M </w:t>
            </w:r>
            <w:r w:rsidR="0081650B">
              <w:t>10</w:t>
            </w:r>
            <w:r>
              <w:t>/</w:t>
            </w:r>
            <w:r w:rsidR="00665326">
              <w:t>9</w:t>
            </w:r>
          </w:p>
        </w:tc>
        <w:tc>
          <w:tcPr>
            <w:tcW w:w="3488" w:type="dxa"/>
            <w:shd w:val="clear" w:color="auto" w:fill="D9D9D9" w:themeFill="background1" w:themeFillShade="D9"/>
          </w:tcPr>
          <w:p w14:paraId="06928A5B" w14:textId="7F91722F" w:rsidR="00DB2441" w:rsidRDefault="00DB2441" w:rsidP="007D1343">
            <w:pPr>
              <w:contextualSpacing/>
            </w:pPr>
            <w:r>
              <w:t xml:space="preserve">W </w:t>
            </w:r>
            <w:r w:rsidR="0081650B">
              <w:t>10</w:t>
            </w:r>
            <w:r>
              <w:t>/</w:t>
            </w:r>
            <w:r w:rsidR="0081650B">
              <w:t>1</w:t>
            </w:r>
            <w:r w:rsidR="00665326">
              <w:t>1</w:t>
            </w:r>
          </w:p>
        </w:tc>
        <w:tc>
          <w:tcPr>
            <w:tcW w:w="3972" w:type="dxa"/>
            <w:shd w:val="clear" w:color="auto" w:fill="D9D9D9" w:themeFill="background1" w:themeFillShade="D9"/>
          </w:tcPr>
          <w:p w14:paraId="3ED2711E" w14:textId="52EA2103" w:rsidR="00DB2441" w:rsidRDefault="00DB2441" w:rsidP="007D1343">
            <w:pPr>
              <w:contextualSpacing/>
            </w:pPr>
            <w:r>
              <w:t xml:space="preserve">F  </w:t>
            </w:r>
            <w:r w:rsidR="0081650B">
              <w:t>10</w:t>
            </w:r>
            <w:r>
              <w:t>/</w:t>
            </w:r>
            <w:r w:rsidR="00665326">
              <w:t>13</w:t>
            </w:r>
          </w:p>
        </w:tc>
      </w:tr>
      <w:tr w:rsidR="00C67487" w:rsidRPr="00113D2F" w14:paraId="4D4C5F07" w14:textId="77777777" w:rsidTr="007D1343">
        <w:trPr>
          <w:trHeight w:val="197"/>
        </w:trPr>
        <w:tc>
          <w:tcPr>
            <w:tcW w:w="3594" w:type="dxa"/>
          </w:tcPr>
          <w:p w14:paraId="020E6245" w14:textId="25874303" w:rsidR="00C67487" w:rsidRPr="00493F14" w:rsidRDefault="00C67487" w:rsidP="00C67487">
            <w:pPr>
              <w:contextualSpacing/>
              <w:rPr>
                <w:b/>
                <w:bCs/>
                <w:color w:val="000000" w:themeColor="text1"/>
                <w:sz w:val="20"/>
                <w:szCs w:val="20"/>
              </w:rPr>
            </w:pPr>
            <w:r>
              <w:rPr>
                <w:b/>
                <w:bCs/>
                <w:color w:val="000000" w:themeColor="text1"/>
                <w:sz w:val="20"/>
                <w:szCs w:val="20"/>
              </w:rPr>
              <w:t>Collective Acceptance I</w:t>
            </w:r>
          </w:p>
        </w:tc>
        <w:tc>
          <w:tcPr>
            <w:tcW w:w="3488" w:type="dxa"/>
          </w:tcPr>
          <w:p w14:paraId="7CDC9A33" w14:textId="6C0FBC31" w:rsidR="00C67487" w:rsidRPr="00493F14" w:rsidRDefault="00C67487" w:rsidP="00C67487">
            <w:pPr>
              <w:contextualSpacing/>
              <w:rPr>
                <w:b/>
                <w:bCs/>
                <w:sz w:val="20"/>
                <w:szCs w:val="20"/>
              </w:rPr>
            </w:pPr>
            <w:r>
              <w:rPr>
                <w:b/>
                <w:bCs/>
                <w:color w:val="000000" w:themeColor="text1"/>
                <w:sz w:val="20"/>
                <w:szCs w:val="20"/>
              </w:rPr>
              <w:t>Collective Acceptance I</w:t>
            </w:r>
          </w:p>
        </w:tc>
        <w:tc>
          <w:tcPr>
            <w:tcW w:w="3972" w:type="dxa"/>
          </w:tcPr>
          <w:p w14:paraId="36148C05" w14:textId="1B5AC2BD" w:rsidR="00C67487" w:rsidRPr="00493F14" w:rsidRDefault="00C67487" w:rsidP="00C67487">
            <w:pPr>
              <w:contextualSpacing/>
              <w:rPr>
                <w:b/>
                <w:bCs/>
                <w:sz w:val="20"/>
                <w:szCs w:val="20"/>
              </w:rPr>
            </w:pPr>
            <w:r>
              <w:rPr>
                <w:b/>
                <w:bCs/>
                <w:color w:val="000000" w:themeColor="text1"/>
                <w:sz w:val="20"/>
                <w:szCs w:val="20"/>
              </w:rPr>
              <w:t>Collective Acceptance II</w:t>
            </w:r>
          </w:p>
        </w:tc>
      </w:tr>
      <w:tr w:rsidR="00C67487" w:rsidRPr="00933584" w14:paraId="7658E36A" w14:textId="77777777" w:rsidTr="007D1343">
        <w:trPr>
          <w:trHeight w:val="363"/>
        </w:trPr>
        <w:tc>
          <w:tcPr>
            <w:tcW w:w="3594" w:type="dxa"/>
          </w:tcPr>
          <w:p w14:paraId="05E666C3" w14:textId="3579BB5B" w:rsidR="00C67487" w:rsidRPr="00A5504C" w:rsidRDefault="00C67487" w:rsidP="00C67487">
            <w:pPr>
              <w:contextualSpacing/>
              <w:jc w:val="left"/>
              <w:rPr>
                <w:sz w:val="20"/>
                <w:szCs w:val="20"/>
              </w:rPr>
            </w:pPr>
            <w:r>
              <w:rPr>
                <w:sz w:val="20"/>
                <w:szCs w:val="20"/>
              </w:rPr>
              <w:t xml:space="preserve">Searle, </w:t>
            </w:r>
            <w:r>
              <w:rPr>
                <w:i/>
                <w:iCs/>
                <w:sz w:val="20"/>
                <w:szCs w:val="20"/>
              </w:rPr>
              <w:t xml:space="preserve">The Construction of Social Reality </w:t>
            </w:r>
            <w:r>
              <w:rPr>
                <w:sz w:val="20"/>
                <w:szCs w:val="20"/>
              </w:rPr>
              <w:t>Chapter 1</w:t>
            </w:r>
          </w:p>
        </w:tc>
        <w:tc>
          <w:tcPr>
            <w:tcW w:w="3488" w:type="dxa"/>
          </w:tcPr>
          <w:p w14:paraId="73010ACC" w14:textId="252A8A7E" w:rsidR="00C67487" w:rsidRDefault="00C67487" w:rsidP="00C67487">
            <w:pPr>
              <w:contextualSpacing/>
              <w:jc w:val="left"/>
              <w:rPr>
                <w:sz w:val="20"/>
                <w:szCs w:val="20"/>
              </w:rPr>
            </w:pPr>
            <w:r>
              <w:rPr>
                <w:sz w:val="20"/>
                <w:szCs w:val="20"/>
              </w:rPr>
              <w:t xml:space="preserve">Searle, </w:t>
            </w:r>
            <w:r>
              <w:rPr>
                <w:i/>
                <w:iCs/>
                <w:sz w:val="20"/>
                <w:szCs w:val="20"/>
              </w:rPr>
              <w:t xml:space="preserve">The Construction of Social Reality </w:t>
            </w:r>
            <w:r>
              <w:rPr>
                <w:sz w:val="20"/>
                <w:szCs w:val="20"/>
              </w:rPr>
              <w:t>Chapter 1</w:t>
            </w:r>
          </w:p>
        </w:tc>
        <w:tc>
          <w:tcPr>
            <w:tcW w:w="3972" w:type="dxa"/>
          </w:tcPr>
          <w:p w14:paraId="0A082AA6" w14:textId="4B47FA24" w:rsidR="00C67487" w:rsidRPr="00A5504C" w:rsidRDefault="00C67487" w:rsidP="00C67487">
            <w:pPr>
              <w:contextualSpacing/>
              <w:jc w:val="left"/>
              <w:rPr>
                <w:sz w:val="20"/>
                <w:szCs w:val="20"/>
              </w:rPr>
            </w:pPr>
            <w:r>
              <w:rPr>
                <w:sz w:val="20"/>
                <w:szCs w:val="20"/>
              </w:rPr>
              <w:t xml:space="preserve">Searle, </w:t>
            </w:r>
            <w:r>
              <w:rPr>
                <w:i/>
                <w:iCs/>
                <w:sz w:val="20"/>
                <w:szCs w:val="20"/>
              </w:rPr>
              <w:t xml:space="preserve">The Construction of Social Reality </w:t>
            </w:r>
            <w:r>
              <w:rPr>
                <w:sz w:val="20"/>
                <w:szCs w:val="20"/>
              </w:rPr>
              <w:t>Chapter 2</w:t>
            </w:r>
          </w:p>
        </w:tc>
      </w:tr>
    </w:tbl>
    <w:p w14:paraId="7F90F0FE" w14:textId="77777777" w:rsidR="00DB2441" w:rsidRDefault="00DB2441" w:rsidP="00AD0FA0"/>
    <w:p w14:paraId="25B05702" w14:textId="77777777" w:rsidR="00DB2441" w:rsidRDefault="00DB2441" w:rsidP="00AD0FA0"/>
    <w:p w14:paraId="2E758DDE" w14:textId="77777777" w:rsidR="00B10390" w:rsidRDefault="00B10390" w:rsidP="00DB2441">
      <w:pPr>
        <w:tabs>
          <w:tab w:val="left" w:pos="7035"/>
        </w:tabs>
        <w:jc w:val="center"/>
        <w:rPr>
          <w:u w:val="single"/>
        </w:rPr>
      </w:pPr>
    </w:p>
    <w:p w14:paraId="393C5035" w14:textId="21860B21" w:rsidR="00DB2441" w:rsidRPr="00AD0FA0" w:rsidRDefault="00DB2441" w:rsidP="00DB2441">
      <w:pPr>
        <w:tabs>
          <w:tab w:val="left" w:pos="7035"/>
        </w:tabs>
        <w:jc w:val="center"/>
        <w:rPr>
          <w:u w:val="single"/>
        </w:rPr>
      </w:pPr>
      <w:r w:rsidRPr="00AD0FA0">
        <w:rPr>
          <w:u w:val="single"/>
        </w:rPr>
        <w:t xml:space="preserve">Week </w:t>
      </w:r>
      <w:r w:rsidR="0081650B">
        <w:rPr>
          <w:u w:val="single"/>
        </w:rPr>
        <w:t>9</w:t>
      </w:r>
      <w:r w:rsidRPr="00AD0FA0">
        <w:rPr>
          <w:u w:val="single"/>
        </w:rPr>
        <w:t xml:space="preserve">: </w:t>
      </w:r>
      <w:r w:rsidR="00046ED8">
        <w:rPr>
          <w:u w:val="single"/>
        </w:rPr>
        <w:t>Social Construction</w:t>
      </w:r>
      <w:r w:rsidR="00C67487">
        <w:rPr>
          <w:u w:val="single"/>
        </w:rPr>
        <w:t xml:space="preserve"> I</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685"/>
        <w:gridCol w:w="3397"/>
        <w:gridCol w:w="3972"/>
      </w:tblGrid>
      <w:tr w:rsidR="00DB2441" w14:paraId="48E9AD3A" w14:textId="77777777" w:rsidTr="00D86E09">
        <w:trPr>
          <w:trHeight w:val="337"/>
        </w:trPr>
        <w:tc>
          <w:tcPr>
            <w:tcW w:w="3685" w:type="dxa"/>
            <w:shd w:val="clear" w:color="auto" w:fill="D9D9D9" w:themeFill="background1" w:themeFillShade="D9"/>
          </w:tcPr>
          <w:p w14:paraId="59DDE4C2" w14:textId="65DE06F6" w:rsidR="00DB2441" w:rsidRPr="008C417B" w:rsidRDefault="00DB2441" w:rsidP="007D1343">
            <w:pPr>
              <w:contextualSpacing/>
              <w:rPr>
                <w:color w:val="000000" w:themeColor="text1"/>
              </w:rPr>
            </w:pPr>
            <w:r>
              <w:t xml:space="preserve">M </w:t>
            </w:r>
            <w:r w:rsidR="0081650B">
              <w:t>10</w:t>
            </w:r>
            <w:r>
              <w:t>/</w:t>
            </w:r>
            <w:r w:rsidR="00665326">
              <w:t>16</w:t>
            </w:r>
          </w:p>
        </w:tc>
        <w:tc>
          <w:tcPr>
            <w:tcW w:w="3397" w:type="dxa"/>
            <w:shd w:val="clear" w:color="auto" w:fill="D9D9D9" w:themeFill="background1" w:themeFillShade="D9"/>
          </w:tcPr>
          <w:p w14:paraId="309DC8B5" w14:textId="2F88E46C" w:rsidR="00DB2441" w:rsidRDefault="00DB2441" w:rsidP="007D1343">
            <w:pPr>
              <w:contextualSpacing/>
            </w:pPr>
            <w:r>
              <w:t xml:space="preserve">W </w:t>
            </w:r>
            <w:r w:rsidR="0081650B">
              <w:t>10</w:t>
            </w:r>
            <w:r>
              <w:t>/</w:t>
            </w:r>
            <w:r w:rsidR="00665326">
              <w:t>18</w:t>
            </w:r>
          </w:p>
        </w:tc>
        <w:tc>
          <w:tcPr>
            <w:tcW w:w="3972" w:type="dxa"/>
            <w:shd w:val="clear" w:color="auto" w:fill="D9D9D9" w:themeFill="background1" w:themeFillShade="D9"/>
          </w:tcPr>
          <w:p w14:paraId="3029A69D" w14:textId="352DEEC7" w:rsidR="00DB2441" w:rsidRDefault="00DB2441" w:rsidP="007D1343">
            <w:pPr>
              <w:contextualSpacing/>
            </w:pPr>
            <w:r>
              <w:t xml:space="preserve">F  </w:t>
            </w:r>
            <w:r w:rsidR="0081650B">
              <w:t>10</w:t>
            </w:r>
            <w:r>
              <w:t>/</w:t>
            </w:r>
            <w:r w:rsidR="00665326">
              <w:t>20</w:t>
            </w:r>
          </w:p>
        </w:tc>
      </w:tr>
      <w:tr w:rsidR="00C67487" w:rsidRPr="00113D2F" w14:paraId="66A5B174" w14:textId="77777777" w:rsidTr="00D86E09">
        <w:trPr>
          <w:trHeight w:val="197"/>
        </w:trPr>
        <w:tc>
          <w:tcPr>
            <w:tcW w:w="3685" w:type="dxa"/>
          </w:tcPr>
          <w:p w14:paraId="47A75BE4" w14:textId="0E8BBDED" w:rsidR="00C67487" w:rsidRPr="00493F14" w:rsidRDefault="00C67487" w:rsidP="00C67487">
            <w:pPr>
              <w:contextualSpacing/>
              <w:rPr>
                <w:b/>
                <w:bCs/>
                <w:color w:val="000000" w:themeColor="text1"/>
                <w:sz w:val="20"/>
                <w:szCs w:val="20"/>
              </w:rPr>
            </w:pPr>
            <w:r>
              <w:rPr>
                <w:b/>
                <w:bCs/>
                <w:color w:val="000000" w:themeColor="text1"/>
                <w:sz w:val="20"/>
                <w:szCs w:val="20"/>
              </w:rPr>
              <w:t>Collective Acceptance II</w:t>
            </w:r>
          </w:p>
        </w:tc>
        <w:tc>
          <w:tcPr>
            <w:tcW w:w="3397" w:type="dxa"/>
          </w:tcPr>
          <w:p w14:paraId="7A7D2127" w14:textId="71347CF5" w:rsidR="00C67487" w:rsidRPr="00493F14" w:rsidRDefault="00C67487" w:rsidP="00C67487">
            <w:pPr>
              <w:contextualSpacing/>
              <w:rPr>
                <w:b/>
                <w:bCs/>
                <w:sz w:val="20"/>
                <w:szCs w:val="20"/>
              </w:rPr>
            </w:pPr>
            <w:r>
              <w:rPr>
                <w:b/>
                <w:bCs/>
                <w:color w:val="000000" w:themeColor="text1"/>
                <w:sz w:val="20"/>
                <w:szCs w:val="20"/>
              </w:rPr>
              <w:t>Collective Acceptance III</w:t>
            </w:r>
          </w:p>
        </w:tc>
        <w:tc>
          <w:tcPr>
            <w:tcW w:w="3972" w:type="dxa"/>
          </w:tcPr>
          <w:p w14:paraId="2D6DC184" w14:textId="79A1A628" w:rsidR="00C67487" w:rsidRPr="00493F14" w:rsidRDefault="00C67487" w:rsidP="00C67487">
            <w:pPr>
              <w:contextualSpacing/>
              <w:rPr>
                <w:b/>
                <w:bCs/>
                <w:sz w:val="20"/>
                <w:szCs w:val="20"/>
              </w:rPr>
            </w:pPr>
            <w:r>
              <w:rPr>
                <w:b/>
                <w:bCs/>
                <w:color w:val="000000" w:themeColor="text1"/>
                <w:sz w:val="20"/>
                <w:szCs w:val="20"/>
              </w:rPr>
              <w:t>Collective Acceptance III</w:t>
            </w:r>
          </w:p>
        </w:tc>
      </w:tr>
      <w:tr w:rsidR="00C67487" w:rsidRPr="00933584" w14:paraId="4875DFB1" w14:textId="77777777" w:rsidTr="00D86E09">
        <w:trPr>
          <w:trHeight w:val="363"/>
        </w:trPr>
        <w:tc>
          <w:tcPr>
            <w:tcW w:w="3685" w:type="dxa"/>
          </w:tcPr>
          <w:p w14:paraId="7D959A6F" w14:textId="4C911C7E" w:rsidR="00C67487" w:rsidRPr="00D86E09" w:rsidRDefault="00C67487" w:rsidP="00C67487">
            <w:pPr>
              <w:contextualSpacing/>
              <w:jc w:val="left"/>
              <w:rPr>
                <w:sz w:val="20"/>
                <w:szCs w:val="20"/>
              </w:rPr>
            </w:pPr>
            <w:r>
              <w:rPr>
                <w:sz w:val="20"/>
                <w:szCs w:val="20"/>
              </w:rPr>
              <w:t xml:space="preserve">Searle, </w:t>
            </w:r>
            <w:r>
              <w:rPr>
                <w:i/>
                <w:iCs/>
                <w:sz w:val="20"/>
                <w:szCs w:val="20"/>
              </w:rPr>
              <w:t xml:space="preserve">The Construction of Social Reality </w:t>
            </w:r>
            <w:r>
              <w:rPr>
                <w:sz w:val="20"/>
                <w:szCs w:val="20"/>
              </w:rPr>
              <w:t>Chapter 2</w:t>
            </w:r>
          </w:p>
        </w:tc>
        <w:tc>
          <w:tcPr>
            <w:tcW w:w="3397" w:type="dxa"/>
          </w:tcPr>
          <w:p w14:paraId="6F5298B8" w14:textId="0C73746B" w:rsidR="00C67487" w:rsidRPr="00D86E09" w:rsidRDefault="00C67487" w:rsidP="00C67487">
            <w:pPr>
              <w:contextualSpacing/>
              <w:jc w:val="left"/>
              <w:rPr>
                <w:sz w:val="20"/>
                <w:szCs w:val="20"/>
              </w:rPr>
            </w:pPr>
            <w:r>
              <w:rPr>
                <w:sz w:val="20"/>
                <w:szCs w:val="20"/>
              </w:rPr>
              <w:t xml:space="preserve">Thomasson, “Foundations for a Social Ontology” </w:t>
            </w:r>
          </w:p>
        </w:tc>
        <w:tc>
          <w:tcPr>
            <w:tcW w:w="3972" w:type="dxa"/>
          </w:tcPr>
          <w:p w14:paraId="4EB9C98C" w14:textId="6DA21F8B" w:rsidR="00C67487" w:rsidRPr="00D86E09" w:rsidRDefault="00C67487" w:rsidP="00C67487">
            <w:pPr>
              <w:contextualSpacing/>
              <w:jc w:val="left"/>
              <w:rPr>
                <w:sz w:val="20"/>
                <w:szCs w:val="20"/>
              </w:rPr>
            </w:pPr>
            <w:r>
              <w:rPr>
                <w:sz w:val="20"/>
                <w:szCs w:val="20"/>
              </w:rPr>
              <w:t xml:space="preserve">Thomasson, “Foundations for a Social Ontology” </w:t>
            </w:r>
          </w:p>
        </w:tc>
      </w:tr>
    </w:tbl>
    <w:p w14:paraId="1DA3B8AC" w14:textId="77777777" w:rsidR="00DB2441" w:rsidRDefault="00DB2441" w:rsidP="00AD0FA0"/>
    <w:p w14:paraId="651CFED1" w14:textId="77777777" w:rsidR="00983CA4" w:rsidRDefault="00983CA4" w:rsidP="00DB2441">
      <w:pPr>
        <w:tabs>
          <w:tab w:val="left" w:pos="7035"/>
        </w:tabs>
        <w:jc w:val="center"/>
        <w:rPr>
          <w:u w:val="single"/>
        </w:rPr>
      </w:pPr>
    </w:p>
    <w:p w14:paraId="56799705" w14:textId="77777777" w:rsidR="00983CA4" w:rsidRDefault="00983CA4" w:rsidP="00DB2441">
      <w:pPr>
        <w:tabs>
          <w:tab w:val="left" w:pos="7035"/>
        </w:tabs>
        <w:jc w:val="center"/>
        <w:rPr>
          <w:u w:val="single"/>
        </w:rPr>
      </w:pPr>
    </w:p>
    <w:p w14:paraId="48712F2D" w14:textId="77777777" w:rsidR="00983CA4" w:rsidRDefault="00983CA4" w:rsidP="00DB2441">
      <w:pPr>
        <w:tabs>
          <w:tab w:val="left" w:pos="7035"/>
        </w:tabs>
        <w:jc w:val="center"/>
        <w:rPr>
          <w:u w:val="single"/>
        </w:rPr>
      </w:pPr>
    </w:p>
    <w:p w14:paraId="59FD117F" w14:textId="77777777" w:rsidR="00983CA4" w:rsidRDefault="00983CA4" w:rsidP="00DB2441">
      <w:pPr>
        <w:tabs>
          <w:tab w:val="left" w:pos="7035"/>
        </w:tabs>
        <w:jc w:val="center"/>
        <w:rPr>
          <w:u w:val="single"/>
        </w:rPr>
      </w:pPr>
    </w:p>
    <w:p w14:paraId="61DBCB68" w14:textId="77777777" w:rsidR="00983CA4" w:rsidRDefault="00983CA4" w:rsidP="00DB2441">
      <w:pPr>
        <w:tabs>
          <w:tab w:val="left" w:pos="7035"/>
        </w:tabs>
        <w:jc w:val="center"/>
        <w:rPr>
          <w:u w:val="single"/>
        </w:rPr>
      </w:pPr>
    </w:p>
    <w:p w14:paraId="3F979693" w14:textId="77777777" w:rsidR="00983CA4" w:rsidRDefault="00983CA4" w:rsidP="00DB2441">
      <w:pPr>
        <w:tabs>
          <w:tab w:val="left" w:pos="7035"/>
        </w:tabs>
        <w:jc w:val="center"/>
        <w:rPr>
          <w:u w:val="single"/>
        </w:rPr>
      </w:pPr>
    </w:p>
    <w:p w14:paraId="680FA67E" w14:textId="77777777" w:rsidR="00983CA4" w:rsidRDefault="00983CA4" w:rsidP="00DB2441">
      <w:pPr>
        <w:tabs>
          <w:tab w:val="left" w:pos="7035"/>
        </w:tabs>
        <w:jc w:val="center"/>
        <w:rPr>
          <w:u w:val="single"/>
        </w:rPr>
      </w:pPr>
    </w:p>
    <w:p w14:paraId="49F95E8A" w14:textId="77777777" w:rsidR="00983CA4" w:rsidRDefault="00983CA4" w:rsidP="00DB2441">
      <w:pPr>
        <w:tabs>
          <w:tab w:val="left" w:pos="7035"/>
        </w:tabs>
        <w:jc w:val="center"/>
        <w:rPr>
          <w:u w:val="single"/>
        </w:rPr>
      </w:pPr>
    </w:p>
    <w:p w14:paraId="422D9489" w14:textId="77777777" w:rsidR="00983CA4" w:rsidRDefault="00983CA4" w:rsidP="00DB2441">
      <w:pPr>
        <w:tabs>
          <w:tab w:val="left" w:pos="7035"/>
        </w:tabs>
        <w:jc w:val="center"/>
        <w:rPr>
          <w:u w:val="single"/>
        </w:rPr>
      </w:pPr>
    </w:p>
    <w:p w14:paraId="773B461F" w14:textId="4D509DF2" w:rsidR="00DB2441" w:rsidRPr="00AD0FA0" w:rsidRDefault="00DB2441" w:rsidP="00DB2441">
      <w:pPr>
        <w:tabs>
          <w:tab w:val="left" w:pos="7035"/>
        </w:tabs>
        <w:jc w:val="center"/>
        <w:rPr>
          <w:u w:val="single"/>
        </w:rPr>
      </w:pPr>
      <w:r w:rsidRPr="00AD0FA0">
        <w:rPr>
          <w:u w:val="single"/>
        </w:rPr>
        <w:t xml:space="preserve">Week </w:t>
      </w:r>
      <w:r w:rsidR="0081650B">
        <w:rPr>
          <w:u w:val="single"/>
        </w:rPr>
        <w:t>10</w:t>
      </w:r>
      <w:r w:rsidRPr="00AD0FA0">
        <w:rPr>
          <w:u w:val="single"/>
        </w:rPr>
        <w:t xml:space="preserve">: </w:t>
      </w:r>
      <w:r w:rsidR="00C67487">
        <w:rPr>
          <w:u w:val="single"/>
        </w:rPr>
        <w:t>Gender</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DB2441" w14:paraId="34A18F44" w14:textId="77777777" w:rsidTr="007D1343">
        <w:trPr>
          <w:trHeight w:val="337"/>
        </w:trPr>
        <w:tc>
          <w:tcPr>
            <w:tcW w:w="3594" w:type="dxa"/>
            <w:shd w:val="clear" w:color="auto" w:fill="D9D9D9" w:themeFill="background1" w:themeFillShade="D9"/>
          </w:tcPr>
          <w:p w14:paraId="37FE1749" w14:textId="6C402052" w:rsidR="00DB2441" w:rsidRPr="008C417B" w:rsidRDefault="00DB2441" w:rsidP="007D1343">
            <w:pPr>
              <w:contextualSpacing/>
              <w:rPr>
                <w:color w:val="000000" w:themeColor="text1"/>
              </w:rPr>
            </w:pPr>
            <w:r>
              <w:t xml:space="preserve">M </w:t>
            </w:r>
            <w:r w:rsidR="0081650B">
              <w:t>10</w:t>
            </w:r>
            <w:r>
              <w:t>/</w:t>
            </w:r>
            <w:r w:rsidR="00665326">
              <w:t>23</w:t>
            </w:r>
          </w:p>
        </w:tc>
        <w:tc>
          <w:tcPr>
            <w:tcW w:w="3488" w:type="dxa"/>
            <w:shd w:val="clear" w:color="auto" w:fill="D9D9D9" w:themeFill="background1" w:themeFillShade="D9"/>
          </w:tcPr>
          <w:p w14:paraId="29D0274F" w14:textId="561F2CCD" w:rsidR="00DB2441" w:rsidRDefault="00DB2441" w:rsidP="007D1343">
            <w:pPr>
              <w:contextualSpacing/>
            </w:pPr>
            <w:r>
              <w:t>W</w:t>
            </w:r>
            <w:r w:rsidR="0081650B">
              <w:t xml:space="preserve"> 1</w:t>
            </w:r>
            <w:r w:rsidR="00665326">
              <w:t>0</w:t>
            </w:r>
            <w:r>
              <w:t>/</w:t>
            </w:r>
            <w:r w:rsidR="00665326">
              <w:t>25</w:t>
            </w:r>
          </w:p>
        </w:tc>
        <w:tc>
          <w:tcPr>
            <w:tcW w:w="3972" w:type="dxa"/>
            <w:shd w:val="clear" w:color="auto" w:fill="D9D9D9" w:themeFill="background1" w:themeFillShade="D9"/>
          </w:tcPr>
          <w:p w14:paraId="3180C8BC" w14:textId="2312FB4C" w:rsidR="00DB2441" w:rsidRDefault="00DB2441" w:rsidP="007D1343">
            <w:pPr>
              <w:contextualSpacing/>
            </w:pPr>
            <w:r>
              <w:t xml:space="preserve">F  </w:t>
            </w:r>
            <w:r w:rsidR="0081650B">
              <w:t>1</w:t>
            </w:r>
            <w:r w:rsidR="00665326">
              <w:t>0</w:t>
            </w:r>
            <w:r>
              <w:t>/</w:t>
            </w:r>
            <w:r w:rsidR="00665326">
              <w:t>27</w:t>
            </w:r>
          </w:p>
        </w:tc>
      </w:tr>
      <w:tr w:rsidR="00C67487" w:rsidRPr="00113D2F" w14:paraId="1868F240" w14:textId="77777777" w:rsidTr="007D1343">
        <w:trPr>
          <w:trHeight w:val="197"/>
        </w:trPr>
        <w:tc>
          <w:tcPr>
            <w:tcW w:w="3594" w:type="dxa"/>
          </w:tcPr>
          <w:p w14:paraId="3501FBAC" w14:textId="21D747FF" w:rsidR="00C67487" w:rsidRPr="00493F14" w:rsidRDefault="00C67487" w:rsidP="00C67487">
            <w:pPr>
              <w:contextualSpacing/>
              <w:rPr>
                <w:b/>
                <w:bCs/>
                <w:color w:val="000000" w:themeColor="text1"/>
                <w:sz w:val="20"/>
                <w:szCs w:val="20"/>
              </w:rPr>
            </w:pPr>
            <w:r>
              <w:rPr>
                <w:b/>
                <w:bCs/>
                <w:color w:val="000000" w:themeColor="text1"/>
                <w:sz w:val="20"/>
                <w:szCs w:val="20"/>
              </w:rPr>
              <w:t>Collective Acceptance III</w:t>
            </w:r>
          </w:p>
        </w:tc>
        <w:tc>
          <w:tcPr>
            <w:tcW w:w="3488" w:type="dxa"/>
          </w:tcPr>
          <w:p w14:paraId="2820B267" w14:textId="24739D37" w:rsidR="00C67487" w:rsidRPr="00493F14" w:rsidRDefault="00C67487" w:rsidP="00C67487">
            <w:pPr>
              <w:contextualSpacing/>
              <w:rPr>
                <w:b/>
                <w:bCs/>
                <w:sz w:val="20"/>
                <w:szCs w:val="20"/>
              </w:rPr>
            </w:pPr>
            <w:r>
              <w:rPr>
                <w:b/>
                <w:bCs/>
                <w:color w:val="000000" w:themeColor="text1"/>
                <w:sz w:val="20"/>
                <w:szCs w:val="20"/>
              </w:rPr>
              <w:t xml:space="preserve">The Sex/Gender Distinction </w:t>
            </w:r>
          </w:p>
        </w:tc>
        <w:tc>
          <w:tcPr>
            <w:tcW w:w="3972" w:type="dxa"/>
          </w:tcPr>
          <w:p w14:paraId="0968E6BF" w14:textId="68253BAE" w:rsidR="00C67487" w:rsidRPr="00493F14" w:rsidRDefault="00C67487" w:rsidP="00C67487">
            <w:pPr>
              <w:contextualSpacing/>
              <w:rPr>
                <w:b/>
                <w:bCs/>
                <w:sz w:val="20"/>
                <w:szCs w:val="20"/>
              </w:rPr>
            </w:pPr>
            <w:r>
              <w:rPr>
                <w:b/>
                <w:bCs/>
                <w:sz w:val="20"/>
                <w:szCs w:val="20"/>
              </w:rPr>
              <w:t>Gender as Socially Conferred</w:t>
            </w:r>
          </w:p>
        </w:tc>
      </w:tr>
      <w:tr w:rsidR="00C67487" w:rsidRPr="00933584" w14:paraId="044FFBBC" w14:textId="77777777" w:rsidTr="007D1343">
        <w:trPr>
          <w:trHeight w:val="363"/>
        </w:trPr>
        <w:tc>
          <w:tcPr>
            <w:tcW w:w="3594" w:type="dxa"/>
          </w:tcPr>
          <w:p w14:paraId="0D2231F5" w14:textId="781E4766" w:rsidR="00C67487" w:rsidRPr="00A5504C" w:rsidRDefault="00C67487" w:rsidP="00C67487">
            <w:pPr>
              <w:contextualSpacing/>
              <w:jc w:val="left"/>
              <w:rPr>
                <w:sz w:val="20"/>
                <w:szCs w:val="20"/>
              </w:rPr>
            </w:pPr>
            <w:r>
              <w:rPr>
                <w:sz w:val="20"/>
                <w:szCs w:val="20"/>
              </w:rPr>
              <w:t xml:space="preserve">Thomasson, “Foundations for a Social Ontology” </w:t>
            </w:r>
          </w:p>
        </w:tc>
        <w:tc>
          <w:tcPr>
            <w:tcW w:w="3488" w:type="dxa"/>
          </w:tcPr>
          <w:p w14:paraId="2CC050A6" w14:textId="5FEF5DF5" w:rsidR="00C67487" w:rsidRPr="00C67487" w:rsidRDefault="00C67487" w:rsidP="00C67487">
            <w:pPr>
              <w:pStyle w:val="ListParagraph"/>
              <w:numPr>
                <w:ilvl w:val="0"/>
                <w:numId w:val="13"/>
              </w:numPr>
              <w:jc w:val="left"/>
              <w:rPr>
                <w:sz w:val="20"/>
                <w:szCs w:val="20"/>
              </w:rPr>
            </w:pPr>
            <w:r w:rsidRPr="00C67487">
              <w:rPr>
                <w:sz w:val="20"/>
                <w:szCs w:val="20"/>
              </w:rPr>
              <w:t>Byrne, “Are Women Adult Human Females?”</w:t>
            </w:r>
          </w:p>
          <w:p w14:paraId="73E33A06" w14:textId="1FB70690" w:rsidR="00C67487" w:rsidRPr="00C67487" w:rsidRDefault="00C67487" w:rsidP="00C67487">
            <w:pPr>
              <w:pStyle w:val="ListParagraph"/>
              <w:numPr>
                <w:ilvl w:val="0"/>
                <w:numId w:val="13"/>
              </w:numPr>
              <w:jc w:val="left"/>
              <w:rPr>
                <w:sz w:val="20"/>
                <w:szCs w:val="20"/>
              </w:rPr>
            </w:pPr>
            <w:r>
              <w:rPr>
                <w:sz w:val="20"/>
                <w:szCs w:val="20"/>
              </w:rPr>
              <w:t>Mason, “Women are Not Adult Human Females”</w:t>
            </w:r>
          </w:p>
        </w:tc>
        <w:tc>
          <w:tcPr>
            <w:tcW w:w="3972" w:type="dxa"/>
          </w:tcPr>
          <w:p w14:paraId="6F35F6F5" w14:textId="0952EC0F" w:rsidR="00C67487" w:rsidRPr="00A5504C" w:rsidRDefault="00C67487" w:rsidP="00C67487">
            <w:pPr>
              <w:contextualSpacing/>
              <w:jc w:val="left"/>
              <w:rPr>
                <w:sz w:val="20"/>
                <w:szCs w:val="20"/>
              </w:rPr>
            </w:pPr>
            <w:proofErr w:type="spellStart"/>
            <w:r w:rsidRPr="00902E46">
              <w:rPr>
                <w:color w:val="1A1A1A"/>
                <w:sz w:val="20"/>
                <w:szCs w:val="20"/>
                <w:shd w:val="clear" w:color="auto" w:fill="FFFFFF"/>
              </w:rPr>
              <w:t>Ásta</w:t>
            </w:r>
            <w:proofErr w:type="spellEnd"/>
            <w:r w:rsidRPr="00902E46">
              <w:rPr>
                <w:color w:val="1A1A1A"/>
                <w:sz w:val="20"/>
                <w:szCs w:val="20"/>
                <w:shd w:val="clear" w:color="auto" w:fill="FFFFFF"/>
              </w:rPr>
              <w:t xml:space="preserve">, “The </w:t>
            </w:r>
            <w:r>
              <w:rPr>
                <w:color w:val="1A1A1A"/>
                <w:sz w:val="20"/>
                <w:szCs w:val="20"/>
                <w:shd w:val="clear" w:color="auto" w:fill="FFFFFF"/>
              </w:rPr>
              <w:t>Metaphysics of Sex and Gender”</w:t>
            </w:r>
          </w:p>
        </w:tc>
      </w:tr>
    </w:tbl>
    <w:p w14:paraId="68E87E3F" w14:textId="7A3F4B45" w:rsidR="00DB2441" w:rsidRDefault="00DB2441" w:rsidP="00DB2441">
      <w:pPr>
        <w:tabs>
          <w:tab w:val="left" w:pos="7035"/>
        </w:tabs>
        <w:jc w:val="center"/>
        <w:rPr>
          <w:u w:val="single"/>
        </w:rPr>
      </w:pPr>
    </w:p>
    <w:p w14:paraId="139291FE" w14:textId="77777777" w:rsidR="00F77148" w:rsidRPr="00AD0FA0" w:rsidRDefault="00F77148" w:rsidP="00DB2441">
      <w:pPr>
        <w:tabs>
          <w:tab w:val="left" w:pos="7035"/>
        </w:tabs>
        <w:jc w:val="center"/>
        <w:rPr>
          <w:u w:val="single"/>
        </w:rPr>
      </w:pP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DB2441" w14:paraId="6C487BB6" w14:textId="77777777" w:rsidTr="007D1343">
        <w:trPr>
          <w:trHeight w:val="337"/>
        </w:trPr>
        <w:tc>
          <w:tcPr>
            <w:tcW w:w="3594" w:type="dxa"/>
            <w:shd w:val="clear" w:color="auto" w:fill="D9D9D9" w:themeFill="background1" w:themeFillShade="D9"/>
          </w:tcPr>
          <w:p w14:paraId="3A4038D0" w14:textId="59D0CFFE" w:rsidR="00DB2441" w:rsidRPr="008C417B" w:rsidRDefault="00DB2441" w:rsidP="007D1343">
            <w:pPr>
              <w:contextualSpacing/>
              <w:rPr>
                <w:color w:val="000000" w:themeColor="text1"/>
              </w:rPr>
            </w:pPr>
            <w:r>
              <w:t xml:space="preserve">M </w:t>
            </w:r>
            <w:r w:rsidR="0081650B">
              <w:t>1</w:t>
            </w:r>
            <w:r w:rsidR="00665326">
              <w:t>0</w:t>
            </w:r>
            <w:r>
              <w:t>/</w:t>
            </w:r>
            <w:r w:rsidR="00665326">
              <w:t>30</w:t>
            </w:r>
          </w:p>
        </w:tc>
        <w:tc>
          <w:tcPr>
            <w:tcW w:w="3488" w:type="dxa"/>
            <w:shd w:val="clear" w:color="auto" w:fill="D9D9D9" w:themeFill="background1" w:themeFillShade="D9"/>
          </w:tcPr>
          <w:p w14:paraId="4CD05C0D" w14:textId="658BEDA9" w:rsidR="00DB2441" w:rsidRDefault="00DB2441" w:rsidP="007D1343">
            <w:pPr>
              <w:contextualSpacing/>
            </w:pPr>
            <w:r>
              <w:t xml:space="preserve">W </w:t>
            </w:r>
            <w:r w:rsidR="0081650B">
              <w:t>11</w:t>
            </w:r>
            <w:r>
              <w:t>/</w:t>
            </w:r>
            <w:r w:rsidR="00665326">
              <w:t>1</w:t>
            </w:r>
          </w:p>
        </w:tc>
        <w:tc>
          <w:tcPr>
            <w:tcW w:w="3972" w:type="dxa"/>
            <w:shd w:val="clear" w:color="auto" w:fill="D9D9D9" w:themeFill="background1" w:themeFillShade="D9"/>
          </w:tcPr>
          <w:p w14:paraId="70684C6A" w14:textId="71884BD7" w:rsidR="00DB2441" w:rsidRDefault="00DB2441" w:rsidP="007D1343">
            <w:pPr>
              <w:contextualSpacing/>
            </w:pPr>
            <w:r>
              <w:t xml:space="preserve">F  </w:t>
            </w:r>
            <w:r w:rsidR="0081650B">
              <w:t>11</w:t>
            </w:r>
            <w:r>
              <w:t>/</w:t>
            </w:r>
            <w:r w:rsidR="00665326">
              <w:t>3</w:t>
            </w:r>
          </w:p>
        </w:tc>
      </w:tr>
      <w:tr w:rsidR="00E677A0" w:rsidRPr="00113D2F" w14:paraId="5CB00E9E" w14:textId="77777777" w:rsidTr="007D1343">
        <w:trPr>
          <w:trHeight w:val="197"/>
        </w:trPr>
        <w:tc>
          <w:tcPr>
            <w:tcW w:w="3594" w:type="dxa"/>
          </w:tcPr>
          <w:p w14:paraId="33BEE30A" w14:textId="43FD66D7" w:rsidR="00E677A0" w:rsidRPr="00902E46" w:rsidRDefault="00E677A0" w:rsidP="00E677A0">
            <w:pPr>
              <w:contextualSpacing/>
              <w:rPr>
                <w:b/>
                <w:bCs/>
                <w:color w:val="000000" w:themeColor="text1"/>
                <w:sz w:val="20"/>
                <w:szCs w:val="20"/>
              </w:rPr>
            </w:pPr>
            <w:r>
              <w:rPr>
                <w:b/>
                <w:bCs/>
                <w:sz w:val="20"/>
                <w:szCs w:val="20"/>
              </w:rPr>
              <w:t>Gender as Social Structure</w:t>
            </w:r>
          </w:p>
        </w:tc>
        <w:tc>
          <w:tcPr>
            <w:tcW w:w="3488" w:type="dxa"/>
          </w:tcPr>
          <w:p w14:paraId="3D18BC18" w14:textId="05CF882A" w:rsidR="00E677A0" w:rsidRPr="00493F14" w:rsidRDefault="00E677A0" w:rsidP="00E677A0">
            <w:pPr>
              <w:contextualSpacing/>
              <w:rPr>
                <w:b/>
                <w:bCs/>
                <w:sz w:val="20"/>
                <w:szCs w:val="20"/>
              </w:rPr>
            </w:pPr>
            <w:r>
              <w:rPr>
                <w:b/>
                <w:bCs/>
                <w:sz w:val="20"/>
                <w:szCs w:val="20"/>
              </w:rPr>
              <w:t>Gender Identity</w:t>
            </w:r>
          </w:p>
        </w:tc>
        <w:tc>
          <w:tcPr>
            <w:tcW w:w="3972" w:type="dxa"/>
          </w:tcPr>
          <w:p w14:paraId="78F4A6CD" w14:textId="68E412A4" w:rsidR="00E677A0" w:rsidRPr="00493F14" w:rsidRDefault="00E677A0" w:rsidP="00E677A0">
            <w:pPr>
              <w:contextualSpacing/>
              <w:rPr>
                <w:b/>
                <w:bCs/>
                <w:sz w:val="20"/>
                <w:szCs w:val="20"/>
              </w:rPr>
            </w:pPr>
            <w:r>
              <w:rPr>
                <w:b/>
                <w:bCs/>
                <w:sz w:val="20"/>
                <w:szCs w:val="20"/>
              </w:rPr>
              <w:t>Gender Identity</w:t>
            </w:r>
          </w:p>
        </w:tc>
      </w:tr>
      <w:tr w:rsidR="00E677A0" w:rsidRPr="00933584" w14:paraId="44BEDA41" w14:textId="77777777" w:rsidTr="008B63B9">
        <w:trPr>
          <w:trHeight w:val="120"/>
        </w:trPr>
        <w:tc>
          <w:tcPr>
            <w:tcW w:w="3594" w:type="dxa"/>
          </w:tcPr>
          <w:p w14:paraId="692D9EE2" w14:textId="3B6A97D0" w:rsidR="00E677A0" w:rsidRPr="00902E46" w:rsidRDefault="00E677A0" w:rsidP="00E677A0">
            <w:pPr>
              <w:contextualSpacing/>
              <w:jc w:val="left"/>
              <w:rPr>
                <w:sz w:val="20"/>
                <w:szCs w:val="20"/>
              </w:rPr>
            </w:pPr>
            <w:proofErr w:type="spellStart"/>
            <w:r w:rsidRPr="00D86E09">
              <w:rPr>
                <w:sz w:val="20"/>
                <w:szCs w:val="20"/>
              </w:rPr>
              <w:t>Haslanger</w:t>
            </w:r>
            <w:proofErr w:type="spellEnd"/>
            <w:r w:rsidRPr="00D86E09">
              <w:rPr>
                <w:sz w:val="20"/>
                <w:szCs w:val="20"/>
              </w:rPr>
              <w:t>, “Gender and Race: (What) Are They? (What) Do We Want Them to Be?”</w:t>
            </w:r>
          </w:p>
        </w:tc>
        <w:tc>
          <w:tcPr>
            <w:tcW w:w="3488" w:type="dxa"/>
          </w:tcPr>
          <w:p w14:paraId="00CF9AFA" w14:textId="18068A80" w:rsidR="00E677A0" w:rsidRDefault="00E677A0" w:rsidP="00E677A0">
            <w:pPr>
              <w:contextualSpacing/>
              <w:jc w:val="left"/>
              <w:rPr>
                <w:sz w:val="20"/>
                <w:szCs w:val="20"/>
              </w:rPr>
            </w:pPr>
            <w:r w:rsidRPr="00D86E09">
              <w:rPr>
                <w:sz w:val="20"/>
                <w:szCs w:val="20"/>
              </w:rPr>
              <w:t>Jenkins, “Amelioration and Inclusion”</w:t>
            </w:r>
            <w:r>
              <w:rPr>
                <w:sz w:val="20"/>
                <w:szCs w:val="20"/>
              </w:rPr>
              <w:t xml:space="preserve"> (Sections I &amp; II.A—II.B)</w:t>
            </w:r>
          </w:p>
          <w:p w14:paraId="16353BFD" w14:textId="05A75E0C" w:rsidR="00E677A0" w:rsidRDefault="00E677A0" w:rsidP="00E677A0">
            <w:pPr>
              <w:contextualSpacing/>
              <w:jc w:val="left"/>
              <w:rPr>
                <w:sz w:val="20"/>
                <w:szCs w:val="20"/>
              </w:rPr>
            </w:pPr>
          </w:p>
        </w:tc>
        <w:tc>
          <w:tcPr>
            <w:tcW w:w="3972" w:type="dxa"/>
          </w:tcPr>
          <w:p w14:paraId="31C0C437" w14:textId="279265BA" w:rsidR="00E677A0" w:rsidRDefault="00E677A0" w:rsidP="00E677A0">
            <w:pPr>
              <w:contextualSpacing/>
              <w:jc w:val="left"/>
              <w:rPr>
                <w:sz w:val="20"/>
                <w:szCs w:val="20"/>
              </w:rPr>
            </w:pPr>
            <w:r w:rsidRPr="00D86E09">
              <w:rPr>
                <w:sz w:val="20"/>
                <w:szCs w:val="20"/>
              </w:rPr>
              <w:t>Jenkins, “Amelioration and Inclusion”</w:t>
            </w:r>
            <w:r>
              <w:rPr>
                <w:sz w:val="20"/>
                <w:szCs w:val="20"/>
              </w:rPr>
              <w:t xml:space="preserve"> </w:t>
            </w:r>
            <w:r>
              <w:rPr>
                <w:sz w:val="20"/>
                <w:szCs w:val="20"/>
              </w:rPr>
              <w:t>(Section</w:t>
            </w:r>
            <w:r>
              <w:rPr>
                <w:sz w:val="20"/>
                <w:szCs w:val="20"/>
              </w:rPr>
              <w:t xml:space="preserve"> III &amp; IV</w:t>
            </w:r>
            <w:r>
              <w:rPr>
                <w:sz w:val="20"/>
                <w:szCs w:val="20"/>
              </w:rPr>
              <w:t>)</w:t>
            </w:r>
          </w:p>
          <w:p w14:paraId="134B245E" w14:textId="10AC0176" w:rsidR="00E677A0" w:rsidRPr="00A5504C" w:rsidRDefault="00E677A0" w:rsidP="00E677A0">
            <w:pPr>
              <w:contextualSpacing/>
              <w:jc w:val="left"/>
              <w:rPr>
                <w:sz w:val="20"/>
                <w:szCs w:val="20"/>
              </w:rPr>
            </w:pPr>
          </w:p>
        </w:tc>
      </w:tr>
    </w:tbl>
    <w:p w14:paraId="34E5E474" w14:textId="78F77D8F" w:rsidR="001329CE" w:rsidRDefault="00F77148" w:rsidP="00F77148">
      <w:pPr>
        <w:jc w:val="center"/>
      </w:pPr>
      <w:r w:rsidRPr="00AD0FA0">
        <w:rPr>
          <w:u w:val="single"/>
        </w:rPr>
        <w:t xml:space="preserve">Week </w:t>
      </w:r>
      <w:r>
        <w:rPr>
          <w:u w:val="single"/>
        </w:rPr>
        <w:t>11</w:t>
      </w:r>
      <w:r w:rsidRPr="00AD0FA0">
        <w:rPr>
          <w:u w:val="single"/>
        </w:rPr>
        <w:t>:</w:t>
      </w:r>
      <w:r>
        <w:rPr>
          <w:u w:val="single"/>
        </w:rPr>
        <w:t xml:space="preserve"> Gender</w:t>
      </w:r>
    </w:p>
    <w:p w14:paraId="76779C8F" w14:textId="77777777" w:rsidR="00C35EBD" w:rsidRDefault="00C35EBD" w:rsidP="0081650B">
      <w:pPr>
        <w:tabs>
          <w:tab w:val="left" w:pos="7035"/>
        </w:tabs>
        <w:jc w:val="center"/>
        <w:rPr>
          <w:u w:val="single"/>
        </w:rPr>
      </w:pPr>
    </w:p>
    <w:p w14:paraId="6DC91F00" w14:textId="21625540" w:rsidR="0081650B" w:rsidRPr="00AD0FA0" w:rsidRDefault="0081650B" w:rsidP="0081650B">
      <w:pPr>
        <w:tabs>
          <w:tab w:val="left" w:pos="7035"/>
        </w:tabs>
        <w:jc w:val="center"/>
        <w:rPr>
          <w:u w:val="single"/>
        </w:rPr>
      </w:pPr>
      <w:r w:rsidRPr="00AD0FA0">
        <w:rPr>
          <w:u w:val="single"/>
        </w:rPr>
        <w:t xml:space="preserve">Week </w:t>
      </w:r>
      <w:r>
        <w:rPr>
          <w:u w:val="single"/>
        </w:rPr>
        <w:t>12</w:t>
      </w:r>
      <w:r w:rsidRPr="00AD0FA0">
        <w:rPr>
          <w:u w:val="single"/>
        </w:rPr>
        <w:t xml:space="preserve">: </w:t>
      </w:r>
      <w:r w:rsidR="00343523">
        <w:rPr>
          <w:u w:val="single"/>
        </w:rPr>
        <w:t>Social Construction II</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81650B" w14:paraId="0614F6B1" w14:textId="77777777" w:rsidTr="007D1343">
        <w:trPr>
          <w:trHeight w:val="337"/>
        </w:trPr>
        <w:tc>
          <w:tcPr>
            <w:tcW w:w="3594" w:type="dxa"/>
            <w:shd w:val="clear" w:color="auto" w:fill="D9D9D9" w:themeFill="background1" w:themeFillShade="D9"/>
          </w:tcPr>
          <w:p w14:paraId="57B737D0" w14:textId="6BBF35AD" w:rsidR="0081650B" w:rsidRPr="008C417B" w:rsidRDefault="0081650B" w:rsidP="007D1343">
            <w:pPr>
              <w:contextualSpacing/>
              <w:rPr>
                <w:color w:val="000000" w:themeColor="text1"/>
              </w:rPr>
            </w:pPr>
            <w:r>
              <w:t>M 11/</w:t>
            </w:r>
            <w:r w:rsidR="001329CE">
              <w:t>6</w:t>
            </w:r>
          </w:p>
        </w:tc>
        <w:tc>
          <w:tcPr>
            <w:tcW w:w="3488" w:type="dxa"/>
            <w:shd w:val="clear" w:color="auto" w:fill="D9D9D9" w:themeFill="background1" w:themeFillShade="D9"/>
          </w:tcPr>
          <w:p w14:paraId="2AE5074C" w14:textId="38C49B2F" w:rsidR="0081650B" w:rsidRDefault="0081650B" w:rsidP="007D1343">
            <w:pPr>
              <w:contextualSpacing/>
            </w:pPr>
            <w:r>
              <w:t>W 11/</w:t>
            </w:r>
            <w:r w:rsidR="001329CE">
              <w:t>8</w:t>
            </w:r>
          </w:p>
        </w:tc>
        <w:tc>
          <w:tcPr>
            <w:tcW w:w="3972" w:type="dxa"/>
            <w:shd w:val="clear" w:color="auto" w:fill="D9D9D9" w:themeFill="background1" w:themeFillShade="D9"/>
          </w:tcPr>
          <w:p w14:paraId="2F55B531" w14:textId="4B6E53C6" w:rsidR="0081650B" w:rsidRDefault="0081650B" w:rsidP="007D1343">
            <w:pPr>
              <w:contextualSpacing/>
            </w:pPr>
            <w:r>
              <w:t>F  11/1</w:t>
            </w:r>
            <w:r w:rsidR="001329CE">
              <w:t>0</w:t>
            </w:r>
          </w:p>
        </w:tc>
      </w:tr>
      <w:tr w:rsidR="00E677A0" w:rsidRPr="00113D2F" w14:paraId="717EB062" w14:textId="77777777" w:rsidTr="007D1343">
        <w:trPr>
          <w:trHeight w:val="197"/>
        </w:trPr>
        <w:tc>
          <w:tcPr>
            <w:tcW w:w="3594" w:type="dxa"/>
          </w:tcPr>
          <w:p w14:paraId="6D488844" w14:textId="1A491DB2" w:rsidR="00E677A0" w:rsidRPr="00493F14" w:rsidRDefault="00E677A0" w:rsidP="00E677A0">
            <w:pPr>
              <w:contextualSpacing/>
              <w:rPr>
                <w:b/>
                <w:bCs/>
                <w:color w:val="000000" w:themeColor="text1"/>
                <w:sz w:val="20"/>
                <w:szCs w:val="20"/>
              </w:rPr>
            </w:pPr>
            <w:r>
              <w:rPr>
                <w:b/>
                <w:bCs/>
                <w:sz w:val="20"/>
                <w:szCs w:val="20"/>
              </w:rPr>
              <w:t>Gender Identity</w:t>
            </w:r>
          </w:p>
        </w:tc>
        <w:tc>
          <w:tcPr>
            <w:tcW w:w="3488" w:type="dxa"/>
          </w:tcPr>
          <w:p w14:paraId="12A079BD" w14:textId="00355691" w:rsidR="00E677A0" w:rsidRPr="00493F14" w:rsidRDefault="00E677A0" w:rsidP="00E677A0">
            <w:pPr>
              <w:contextualSpacing/>
              <w:rPr>
                <w:b/>
                <w:bCs/>
                <w:sz w:val="20"/>
                <w:szCs w:val="20"/>
              </w:rPr>
            </w:pPr>
            <w:r>
              <w:rPr>
                <w:b/>
                <w:bCs/>
                <w:color w:val="000000" w:themeColor="text1"/>
                <w:sz w:val="20"/>
                <w:szCs w:val="20"/>
              </w:rPr>
              <w:t>Social Structures</w:t>
            </w:r>
            <w:r w:rsidR="00343523">
              <w:rPr>
                <w:b/>
                <w:bCs/>
                <w:color w:val="000000" w:themeColor="text1"/>
                <w:sz w:val="20"/>
                <w:szCs w:val="20"/>
              </w:rPr>
              <w:t xml:space="preserve"> I</w:t>
            </w:r>
          </w:p>
        </w:tc>
        <w:tc>
          <w:tcPr>
            <w:tcW w:w="3972" w:type="dxa"/>
          </w:tcPr>
          <w:p w14:paraId="316B03D4" w14:textId="5871CD6A" w:rsidR="00E677A0" w:rsidRPr="00493F14" w:rsidRDefault="00E677A0" w:rsidP="00E677A0">
            <w:pPr>
              <w:contextualSpacing/>
              <w:rPr>
                <w:b/>
                <w:bCs/>
                <w:sz w:val="20"/>
                <w:szCs w:val="20"/>
              </w:rPr>
            </w:pPr>
            <w:r>
              <w:rPr>
                <w:b/>
                <w:bCs/>
                <w:sz w:val="20"/>
                <w:szCs w:val="20"/>
              </w:rPr>
              <w:t>No Class</w:t>
            </w:r>
          </w:p>
        </w:tc>
      </w:tr>
      <w:tr w:rsidR="00E677A0" w:rsidRPr="00933584" w14:paraId="7F3AE372" w14:textId="77777777" w:rsidTr="007D1343">
        <w:trPr>
          <w:trHeight w:val="363"/>
        </w:trPr>
        <w:tc>
          <w:tcPr>
            <w:tcW w:w="3594" w:type="dxa"/>
          </w:tcPr>
          <w:p w14:paraId="136AC4FE" w14:textId="26FD7E71" w:rsidR="00E677A0" w:rsidRDefault="00E677A0" w:rsidP="00E677A0">
            <w:pPr>
              <w:contextualSpacing/>
              <w:jc w:val="left"/>
              <w:rPr>
                <w:sz w:val="20"/>
                <w:szCs w:val="20"/>
              </w:rPr>
            </w:pPr>
            <w:r>
              <w:rPr>
                <w:sz w:val="20"/>
                <w:szCs w:val="20"/>
              </w:rPr>
              <w:t>Barnes, “Gender without Gender Identity”</w:t>
            </w:r>
          </w:p>
          <w:p w14:paraId="24418DAC" w14:textId="0204F655" w:rsidR="00E677A0" w:rsidRPr="0000772B" w:rsidRDefault="00E677A0" w:rsidP="00E677A0">
            <w:pPr>
              <w:contextualSpacing/>
              <w:jc w:val="left"/>
              <w:rPr>
                <w:sz w:val="20"/>
                <w:szCs w:val="20"/>
              </w:rPr>
            </w:pPr>
          </w:p>
        </w:tc>
        <w:tc>
          <w:tcPr>
            <w:tcW w:w="3488" w:type="dxa"/>
          </w:tcPr>
          <w:p w14:paraId="01E4D2E2" w14:textId="71B2D411" w:rsidR="00E677A0" w:rsidRDefault="00E677A0" w:rsidP="00E677A0">
            <w:pPr>
              <w:contextualSpacing/>
              <w:jc w:val="left"/>
              <w:rPr>
                <w:sz w:val="20"/>
                <w:szCs w:val="20"/>
              </w:rPr>
            </w:pPr>
            <w:proofErr w:type="spellStart"/>
            <w:r>
              <w:rPr>
                <w:sz w:val="20"/>
                <w:szCs w:val="20"/>
              </w:rPr>
              <w:t>Haslanger</w:t>
            </w:r>
            <w:proofErr w:type="spellEnd"/>
            <w:r>
              <w:rPr>
                <w:sz w:val="20"/>
                <w:szCs w:val="20"/>
              </w:rPr>
              <w:t>, “Social Construction: The Debunking Project”</w:t>
            </w:r>
          </w:p>
        </w:tc>
        <w:tc>
          <w:tcPr>
            <w:tcW w:w="3972" w:type="dxa"/>
          </w:tcPr>
          <w:p w14:paraId="427AE1F2" w14:textId="47E6421C" w:rsidR="00E677A0" w:rsidRPr="00A5504C" w:rsidRDefault="00E677A0" w:rsidP="00E677A0">
            <w:pPr>
              <w:contextualSpacing/>
              <w:jc w:val="left"/>
              <w:rPr>
                <w:sz w:val="20"/>
                <w:szCs w:val="20"/>
              </w:rPr>
            </w:pPr>
            <w:r>
              <w:rPr>
                <w:sz w:val="20"/>
                <w:szCs w:val="20"/>
              </w:rPr>
              <w:t>Veterans Day</w:t>
            </w:r>
          </w:p>
        </w:tc>
      </w:tr>
      <w:tr w:rsidR="00C67487" w:rsidRPr="00933584" w14:paraId="5F8481A2" w14:textId="77777777" w:rsidTr="007D1343">
        <w:trPr>
          <w:trHeight w:val="363"/>
        </w:trPr>
        <w:tc>
          <w:tcPr>
            <w:tcW w:w="3594" w:type="dxa"/>
          </w:tcPr>
          <w:p w14:paraId="1A3895C3" w14:textId="0CD253A8" w:rsidR="00C67487" w:rsidRPr="00D86E09" w:rsidRDefault="00C67487" w:rsidP="00C67487">
            <w:pPr>
              <w:contextualSpacing/>
              <w:jc w:val="left"/>
              <w:rPr>
                <w:sz w:val="20"/>
                <w:szCs w:val="20"/>
              </w:rPr>
            </w:pPr>
            <w:r>
              <w:rPr>
                <w:sz w:val="20"/>
                <w:szCs w:val="20"/>
              </w:rPr>
              <w:t>*Analysis paper due</w:t>
            </w:r>
          </w:p>
        </w:tc>
        <w:tc>
          <w:tcPr>
            <w:tcW w:w="3488" w:type="dxa"/>
          </w:tcPr>
          <w:p w14:paraId="07D618DC" w14:textId="288975D5" w:rsidR="00C67487" w:rsidRPr="00D86E09" w:rsidRDefault="00C67487" w:rsidP="00C67487">
            <w:pPr>
              <w:contextualSpacing/>
              <w:jc w:val="left"/>
              <w:rPr>
                <w:sz w:val="20"/>
                <w:szCs w:val="20"/>
              </w:rPr>
            </w:pPr>
            <w:r>
              <w:rPr>
                <w:sz w:val="20"/>
                <w:szCs w:val="20"/>
              </w:rPr>
              <w:t>N/A</w:t>
            </w:r>
          </w:p>
        </w:tc>
        <w:tc>
          <w:tcPr>
            <w:tcW w:w="3972" w:type="dxa"/>
          </w:tcPr>
          <w:p w14:paraId="3B845A2F" w14:textId="6CCFA407" w:rsidR="00C67487" w:rsidRDefault="00C67487" w:rsidP="00C67487">
            <w:pPr>
              <w:contextualSpacing/>
              <w:jc w:val="left"/>
              <w:rPr>
                <w:sz w:val="20"/>
                <w:szCs w:val="20"/>
              </w:rPr>
            </w:pPr>
            <w:r>
              <w:rPr>
                <w:sz w:val="20"/>
                <w:szCs w:val="20"/>
              </w:rPr>
              <w:t>N/A</w:t>
            </w:r>
          </w:p>
        </w:tc>
      </w:tr>
    </w:tbl>
    <w:p w14:paraId="6A1F4AA1" w14:textId="77777777" w:rsidR="0081650B" w:rsidRDefault="0081650B" w:rsidP="00AD0FA0"/>
    <w:p w14:paraId="477C3AD2" w14:textId="77777777" w:rsidR="00A43D4D" w:rsidRDefault="00A43D4D" w:rsidP="0081650B">
      <w:pPr>
        <w:tabs>
          <w:tab w:val="left" w:pos="7035"/>
        </w:tabs>
        <w:jc w:val="center"/>
        <w:rPr>
          <w:u w:val="single"/>
        </w:rPr>
      </w:pPr>
    </w:p>
    <w:p w14:paraId="0FB36FE7" w14:textId="1DD01CBB" w:rsidR="0081650B" w:rsidRPr="00AD0FA0" w:rsidRDefault="0081650B" w:rsidP="0081650B">
      <w:pPr>
        <w:tabs>
          <w:tab w:val="left" w:pos="7035"/>
        </w:tabs>
        <w:jc w:val="center"/>
        <w:rPr>
          <w:u w:val="single"/>
        </w:rPr>
      </w:pPr>
      <w:r w:rsidRPr="00AD0FA0">
        <w:rPr>
          <w:u w:val="single"/>
        </w:rPr>
        <w:t xml:space="preserve">Week </w:t>
      </w:r>
      <w:r>
        <w:rPr>
          <w:u w:val="single"/>
        </w:rPr>
        <w:t>13</w:t>
      </w:r>
      <w:r w:rsidRPr="00AD0FA0">
        <w:rPr>
          <w:u w:val="single"/>
        </w:rPr>
        <w:t xml:space="preserve">: </w:t>
      </w:r>
      <w:r w:rsidR="00C67487">
        <w:rPr>
          <w:u w:val="single"/>
        </w:rPr>
        <w:t>Social Construction II</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81650B" w14:paraId="222F6ADD" w14:textId="77777777" w:rsidTr="007D1343">
        <w:trPr>
          <w:trHeight w:val="337"/>
        </w:trPr>
        <w:tc>
          <w:tcPr>
            <w:tcW w:w="3594" w:type="dxa"/>
            <w:shd w:val="clear" w:color="auto" w:fill="D9D9D9" w:themeFill="background1" w:themeFillShade="D9"/>
          </w:tcPr>
          <w:p w14:paraId="71D8A4EA" w14:textId="5284BC41" w:rsidR="0081650B" w:rsidRPr="008C417B" w:rsidRDefault="0081650B" w:rsidP="007D1343">
            <w:pPr>
              <w:contextualSpacing/>
              <w:rPr>
                <w:color w:val="000000" w:themeColor="text1"/>
              </w:rPr>
            </w:pPr>
            <w:r>
              <w:t>M 11/</w:t>
            </w:r>
            <w:r w:rsidR="001329CE">
              <w:t>13</w:t>
            </w:r>
          </w:p>
        </w:tc>
        <w:tc>
          <w:tcPr>
            <w:tcW w:w="3488" w:type="dxa"/>
            <w:shd w:val="clear" w:color="auto" w:fill="D9D9D9" w:themeFill="background1" w:themeFillShade="D9"/>
          </w:tcPr>
          <w:p w14:paraId="1F3BA776" w14:textId="241170EC" w:rsidR="0081650B" w:rsidRDefault="0081650B" w:rsidP="007D1343">
            <w:pPr>
              <w:contextualSpacing/>
            </w:pPr>
            <w:r>
              <w:t>W 11/</w:t>
            </w:r>
            <w:r w:rsidR="001329CE">
              <w:t>15</w:t>
            </w:r>
          </w:p>
        </w:tc>
        <w:tc>
          <w:tcPr>
            <w:tcW w:w="3972" w:type="dxa"/>
            <w:shd w:val="clear" w:color="auto" w:fill="D9D9D9" w:themeFill="background1" w:themeFillShade="D9"/>
          </w:tcPr>
          <w:p w14:paraId="4E94167C" w14:textId="0006610F" w:rsidR="0081650B" w:rsidRDefault="0081650B" w:rsidP="007D1343">
            <w:pPr>
              <w:contextualSpacing/>
            </w:pPr>
            <w:r>
              <w:t>F  11/</w:t>
            </w:r>
            <w:r w:rsidR="001329CE">
              <w:t>17</w:t>
            </w:r>
          </w:p>
        </w:tc>
      </w:tr>
      <w:tr w:rsidR="00E677A0" w:rsidRPr="00113D2F" w14:paraId="40C4D20F" w14:textId="77777777" w:rsidTr="007D1343">
        <w:trPr>
          <w:trHeight w:val="197"/>
        </w:trPr>
        <w:tc>
          <w:tcPr>
            <w:tcW w:w="3594" w:type="dxa"/>
          </w:tcPr>
          <w:p w14:paraId="102375A2" w14:textId="47BA20AB" w:rsidR="00E677A0" w:rsidRPr="00493F14" w:rsidRDefault="00E677A0" w:rsidP="00E677A0">
            <w:pPr>
              <w:contextualSpacing/>
              <w:rPr>
                <w:b/>
                <w:bCs/>
                <w:color w:val="000000" w:themeColor="text1"/>
                <w:sz w:val="20"/>
                <w:szCs w:val="20"/>
              </w:rPr>
            </w:pPr>
            <w:r>
              <w:rPr>
                <w:b/>
                <w:bCs/>
                <w:color w:val="000000" w:themeColor="text1"/>
                <w:sz w:val="20"/>
                <w:szCs w:val="20"/>
              </w:rPr>
              <w:t>Social Structures</w:t>
            </w:r>
            <w:r w:rsidR="00343523">
              <w:rPr>
                <w:b/>
                <w:bCs/>
                <w:color w:val="000000" w:themeColor="text1"/>
                <w:sz w:val="20"/>
                <w:szCs w:val="20"/>
              </w:rPr>
              <w:t xml:space="preserve"> I</w:t>
            </w:r>
          </w:p>
        </w:tc>
        <w:tc>
          <w:tcPr>
            <w:tcW w:w="3488" w:type="dxa"/>
          </w:tcPr>
          <w:p w14:paraId="3B64770F" w14:textId="57AD1AB8" w:rsidR="00E677A0" w:rsidRPr="00493F14" w:rsidRDefault="00E677A0" w:rsidP="00E677A0">
            <w:pPr>
              <w:contextualSpacing/>
              <w:rPr>
                <w:b/>
                <w:bCs/>
                <w:sz w:val="20"/>
                <w:szCs w:val="20"/>
              </w:rPr>
            </w:pPr>
            <w:r>
              <w:rPr>
                <w:b/>
                <w:bCs/>
                <w:color w:val="000000" w:themeColor="text1"/>
                <w:sz w:val="20"/>
                <w:szCs w:val="20"/>
              </w:rPr>
              <w:t xml:space="preserve">Social Structures </w:t>
            </w:r>
            <w:r w:rsidR="00343523">
              <w:rPr>
                <w:b/>
                <w:bCs/>
                <w:color w:val="000000" w:themeColor="text1"/>
                <w:sz w:val="20"/>
                <w:szCs w:val="20"/>
              </w:rPr>
              <w:t>II</w:t>
            </w:r>
          </w:p>
        </w:tc>
        <w:tc>
          <w:tcPr>
            <w:tcW w:w="3972" w:type="dxa"/>
          </w:tcPr>
          <w:p w14:paraId="18383E90" w14:textId="05102DAF" w:rsidR="00E677A0" w:rsidRPr="00493F14" w:rsidRDefault="00E677A0" w:rsidP="00E677A0">
            <w:pPr>
              <w:contextualSpacing/>
              <w:rPr>
                <w:b/>
                <w:bCs/>
                <w:sz w:val="20"/>
                <w:szCs w:val="20"/>
              </w:rPr>
            </w:pPr>
            <w:r>
              <w:rPr>
                <w:b/>
                <w:bCs/>
                <w:color w:val="000000" w:themeColor="text1"/>
                <w:sz w:val="20"/>
                <w:szCs w:val="20"/>
              </w:rPr>
              <w:t xml:space="preserve">Social Structures </w:t>
            </w:r>
            <w:r w:rsidR="00343523">
              <w:rPr>
                <w:b/>
                <w:bCs/>
                <w:color w:val="000000" w:themeColor="text1"/>
                <w:sz w:val="20"/>
                <w:szCs w:val="20"/>
              </w:rPr>
              <w:t>II</w:t>
            </w:r>
          </w:p>
        </w:tc>
      </w:tr>
      <w:tr w:rsidR="00E677A0" w:rsidRPr="00933584" w14:paraId="37DC8AA5" w14:textId="77777777" w:rsidTr="007D1343">
        <w:trPr>
          <w:trHeight w:val="363"/>
        </w:trPr>
        <w:tc>
          <w:tcPr>
            <w:tcW w:w="3594" w:type="dxa"/>
          </w:tcPr>
          <w:p w14:paraId="59BB68AF" w14:textId="243C3C49" w:rsidR="00E677A0" w:rsidRPr="0000772B" w:rsidRDefault="00E677A0" w:rsidP="00E677A0">
            <w:pPr>
              <w:contextualSpacing/>
              <w:jc w:val="left"/>
              <w:rPr>
                <w:sz w:val="20"/>
                <w:szCs w:val="20"/>
              </w:rPr>
            </w:pPr>
            <w:proofErr w:type="spellStart"/>
            <w:r>
              <w:rPr>
                <w:sz w:val="20"/>
                <w:szCs w:val="20"/>
              </w:rPr>
              <w:t>Haslanger</w:t>
            </w:r>
            <w:proofErr w:type="spellEnd"/>
            <w:r>
              <w:rPr>
                <w:sz w:val="20"/>
                <w:szCs w:val="20"/>
              </w:rPr>
              <w:t>, “Social Construction: The Debunking Project”</w:t>
            </w:r>
          </w:p>
        </w:tc>
        <w:tc>
          <w:tcPr>
            <w:tcW w:w="3488" w:type="dxa"/>
          </w:tcPr>
          <w:p w14:paraId="05ABD63F" w14:textId="7858E379" w:rsidR="00E677A0" w:rsidRDefault="00E677A0" w:rsidP="00E677A0">
            <w:pPr>
              <w:contextualSpacing/>
              <w:jc w:val="left"/>
              <w:rPr>
                <w:sz w:val="20"/>
                <w:szCs w:val="20"/>
              </w:rPr>
            </w:pPr>
            <w:proofErr w:type="spellStart"/>
            <w:r>
              <w:rPr>
                <w:sz w:val="20"/>
                <w:szCs w:val="20"/>
              </w:rPr>
              <w:t>Haslanger</w:t>
            </w:r>
            <w:proofErr w:type="spellEnd"/>
            <w:r>
              <w:rPr>
                <w:sz w:val="20"/>
                <w:szCs w:val="20"/>
              </w:rPr>
              <w:t>, “Ideology, Generics, and Common Ground”</w:t>
            </w:r>
          </w:p>
        </w:tc>
        <w:tc>
          <w:tcPr>
            <w:tcW w:w="3972" w:type="dxa"/>
          </w:tcPr>
          <w:p w14:paraId="2C46EC1B" w14:textId="744C6E73" w:rsidR="00E677A0" w:rsidRPr="00A5504C" w:rsidRDefault="00E677A0" w:rsidP="00E677A0">
            <w:pPr>
              <w:contextualSpacing/>
              <w:jc w:val="left"/>
              <w:rPr>
                <w:sz w:val="20"/>
                <w:szCs w:val="20"/>
              </w:rPr>
            </w:pPr>
            <w:proofErr w:type="spellStart"/>
            <w:r>
              <w:rPr>
                <w:sz w:val="20"/>
                <w:szCs w:val="20"/>
              </w:rPr>
              <w:t>Haslanger</w:t>
            </w:r>
            <w:proofErr w:type="spellEnd"/>
            <w:r>
              <w:rPr>
                <w:sz w:val="20"/>
                <w:szCs w:val="20"/>
              </w:rPr>
              <w:t>, “Ideology, Generics, and Common Ground”</w:t>
            </w:r>
          </w:p>
        </w:tc>
      </w:tr>
    </w:tbl>
    <w:p w14:paraId="2228BBA5" w14:textId="77777777" w:rsidR="0081650B" w:rsidRDefault="0081650B" w:rsidP="00AD0FA0"/>
    <w:p w14:paraId="18DF9CC8" w14:textId="77777777" w:rsidR="0081650B" w:rsidRDefault="0081650B" w:rsidP="00AD0FA0"/>
    <w:p w14:paraId="33C44111" w14:textId="41A9CE7E" w:rsidR="0081650B" w:rsidRPr="00AD0FA0" w:rsidRDefault="0081650B" w:rsidP="0081650B">
      <w:pPr>
        <w:tabs>
          <w:tab w:val="left" w:pos="7035"/>
        </w:tabs>
        <w:jc w:val="center"/>
        <w:rPr>
          <w:u w:val="single"/>
        </w:rPr>
      </w:pPr>
      <w:r w:rsidRPr="00AD0FA0">
        <w:rPr>
          <w:u w:val="single"/>
        </w:rPr>
        <w:t xml:space="preserve">Week </w:t>
      </w:r>
      <w:r>
        <w:rPr>
          <w:u w:val="single"/>
        </w:rPr>
        <w:t>14</w:t>
      </w:r>
      <w:r w:rsidRPr="00AD0FA0">
        <w:rPr>
          <w:u w:val="single"/>
        </w:rPr>
        <w:t xml:space="preserve">: </w:t>
      </w:r>
      <w:r w:rsidR="00C67487">
        <w:rPr>
          <w:u w:val="single"/>
        </w:rPr>
        <w:t>Race</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81650B" w14:paraId="339CAEA9" w14:textId="77777777" w:rsidTr="007D1343">
        <w:trPr>
          <w:trHeight w:val="337"/>
        </w:trPr>
        <w:tc>
          <w:tcPr>
            <w:tcW w:w="3594" w:type="dxa"/>
            <w:shd w:val="clear" w:color="auto" w:fill="D9D9D9" w:themeFill="background1" w:themeFillShade="D9"/>
          </w:tcPr>
          <w:p w14:paraId="0B00ECD7" w14:textId="707565F3" w:rsidR="0081650B" w:rsidRPr="008C417B" w:rsidRDefault="0081650B" w:rsidP="007D1343">
            <w:pPr>
              <w:contextualSpacing/>
              <w:rPr>
                <w:color w:val="000000" w:themeColor="text1"/>
              </w:rPr>
            </w:pPr>
            <w:r>
              <w:t>M 11/2</w:t>
            </w:r>
            <w:r w:rsidR="001329CE">
              <w:t>0</w:t>
            </w:r>
          </w:p>
        </w:tc>
        <w:tc>
          <w:tcPr>
            <w:tcW w:w="3488" w:type="dxa"/>
            <w:shd w:val="clear" w:color="auto" w:fill="D9D9D9" w:themeFill="background1" w:themeFillShade="D9"/>
          </w:tcPr>
          <w:p w14:paraId="3D8AA868" w14:textId="55916536" w:rsidR="0081650B" w:rsidRDefault="0081650B" w:rsidP="007D1343">
            <w:pPr>
              <w:contextualSpacing/>
            </w:pPr>
            <w:r>
              <w:t>W 11/2</w:t>
            </w:r>
            <w:r w:rsidR="001329CE">
              <w:t>2</w:t>
            </w:r>
          </w:p>
        </w:tc>
        <w:tc>
          <w:tcPr>
            <w:tcW w:w="3972" w:type="dxa"/>
            <w:shd w:val="clear" w:color="auto" w:fill="D9D9D9" w:themeFill="background1" w:themeFillShade="D9"/>
          </w:tcPr>
          <w:p w14:paraId="0B6B6F62" w14:textId="097AF80B" w:rsidR="0081650B" w:rsidRDefault="0081650B" w:rsidP="007D1343">
            <w:pPr>
              <w:contextualSpacing/>
            </w:pPr>
            <w:r>
              <w:t>F  1</w:t>
            </w:r>
            <w:r w:rsidR="001329CE">
              <w:t>1</w:t>
            </w:r>
            <w:r>
              <w:t>/</w:t>
            </w:r>
            <w:r w:rsidR="001329CE">
              <w:t>24</w:t>
            </w:r>
          </w:p>
        </w:tc>
      </w:tr>
      <w:tr w:rsidR="00DA2691" w:rsidRPr="00113D2F" w14:paraId="6CD3B77E" w14:textId="77777777" w:rsidTr="007D1343">
        <w:trPr>
          <w:trHeight w:val="197"/>
        </w:trPr>
        <w:tc>
          <w:tcPr>
            <w:tcW w:w="3594" w:type="dxa"/>
          </w:tcPr>
          <w:p w14:paraId="1CE55BBE" w14:textId="447029C0" w:rsidR="00DA2691" w:rsidRPr="00493F14" w:rsidRDefault="00DA2691" w:rsidP="00DA2691">
            <w:pPr>
              <w:contextualSpacing/>
              <w:rPr>
                <w:b/>
                <w:bCs/>
                <w:color w:val="000000" w:themeColor="text1"/>
                <w:sz w:val="20"/>
                <w:szCs w:val="20"/>
              </w:rPr>
            </w:pPr>
            <w:r>
              <w:rPr>
                <w:b/>
                <w:bCs/>
                <w:color w:val="000000" w:themeColor="text1"/>
                <w:sz w:val="20"/>
                <w:szCs w:val="20"/>
              </w:rPr>
              <w:t xml:space="preserve">Race </w:t>
            </w:r>
            <w:proofErr w:type="spellStart"/>
            <w:r>
              <w:rPr>
                <w:b/>
                <w:bCs/>
                <w:color w:val="000000" w:themeColor="text1"/>
                <w:sz w:val="20"/>
                <w:szCs w:val="20"/>
              </w:rPr>
              <w:t>Eliminativism</w:t>
            </w:r>
            <w:proofErr w:type="spellEnd"/>
          </w:p>
        </w:tc>
        <w:tc>
          <w:tcPr>
            <w:tcW w:w="3488" w:type="dxa"/>
          </w:tcPr>
          <w:p w14:paraId="25FD5367" w14:textId="3C3A167F" w:rsidR="00DA2691" w:rsidRPr="00493F14" w:rsidRDefault="00DA2691" w:rsidP="00DA2691">
            <w:pPr>
              <w:contextualSpacing/>
              <w:rPr>
                <w:b/>
                <w:bCs/>
                <w:sz w:val="20"/>
                <w:szCs w:val="20"/>
              </w:rPr>
            </w:pPr>
            <w:r>
              <w:rPr>
                <w:b/>
                <w:bCs/>
                <w:color w:val="000000" w:themeColor="text1"/>
                <w:sz w:val="20"/>
                <w:szCs w:val="20"/>
              </w:rPr>
              <w:t>Thanksgiving Break</w:t>
            </w:r>
          </w:p>
        </w:tc>
        <w:tc>
          <w:tcPr>
            <w:tcW w:w="3972" w:type="dxa"/>
          </w:tcPr>
          <w:p w14:paraId="027565EC" w14:textId="47510821" w:rsidR="00DA2691" w:rsidRPr="00493F14" w:rsidRDefault="00DA2691" w:rsidP="00DA2691">
            <w:pPr>
              <w:contextualSpacing/>
              <w:rPr>
                <w:b/>
                <w:bCs/>
                <w:sz w:val="20"/>
                <w:szCs w:val="20"/>
              </w:rPr>
            </w:pPr>
            <w:r>
              <w:rPr>
                <w:b/>
                <w:bCs/>
                <w:color w:val="000000" w:themeColor="text1"/>
                <w:sz w:val="20"/>
                <w:szCs w:val="20"/>
              </w:rPr>
              <w:t>Thanksgiving Break</w:t>
            </w:r>
          </w:p>
        </w:tc>
      </w:tr>
      <w:tr w:rsidR="00DA2691" w:rsidRPr="00933584" w14:paraId="28B24574" w14:textId="77777777" w:rsidTr="007D1343">
        <w:trPr>
          <w:trHeight w:val="363"/>
        </w:trPr>
        <w:tc>
          <w:tcPr>
            <w:tcW w:w="3594" w:type="dxa"/>
          </w:tcPr>
          <w:p w14:paraId="113355CA" w14:textId="4851051B" w:rsidR="00DA2691" w:rsidRPr="00A5504C" w:rsidRDefault="00DA2691" w:rsidP="00DA2691">
            <w:pPr>
              <w:contextualSpacing/>
              <w:jc w:val="left"/>
              <w:rPr>
                <w:sz w:val="20"/>
                <w:szCs w:val="20"/>
              </w:rPr>
            </w:pPr>
            <w:r>
              <w:rPr>
                <w:sz w:val="20"/>
                <w:szCs w:val="20"/>
              </w:rPr>
              <w:t>Appiah, “How to Decide if Races Exist”</w:t>
            </w:r>
          </w:p>
        </w:tc>
        <w:tc>
          <w:tcPr>
            <w:tcW w:w="3488" w:type="dxa"/>
          </w:tcPr>
          <w:p w14:paraId="796ED7E8" w14:textId="0AB1BB53" w:rsidR="00DA2691" w:rsidRDefault="00DA2691" w:rsidP="00DA2691">
            <w:pPr>
              <w:contextualSpacing/>
              <w:jc w:val="left"/>
              <w:rPr>
                <w:sz w:val="20"/>
                <w:szCs w:val="20"/>
              </w:rPr>
            </w:pPr>
            <w:r>
              <w:rPr>
                <w:sz w:val="20"/>
                <w:szCs w:val="20"/>
              </w:rPr>
              <w:t>No Class</w:t>
            </w:r>
          </w:p>
        </w:tc>
        <w:tc>
          <w:tcPr>
            <w:tcW w:w="3972" w:type="dxa"/>
          </w:tcPr>
          <w:p w14:paraId="2C5DE1F5" w14:textId="5F6C10C1" w:rsidR="00DA2691" w:rsidRPr="00A5504C" w:rsidRDefault="00DA2691" w:rsidP="00DA2691">
            <w:pPr>
              <w:contextualSpacing/>
              <w:jc w:val="left"/>
              <w:rPr>
                <w:sz w:val="20"/>
                <w:szCs w:val="20"/>
              </w:rPr>
            </w:pPr>
            <w:r>
              <w:rPr>
                <w:sz w:val="20"/>
                <w:szCs w:val="20"/>
              </w:rPr>
              <w:t>No Class</w:t>
            </w:r>
          </w:p>
        </w:tc>
      </w:tr>
      <w:tr w:rsidR="00ED303B" w:rsidRPr="00933584" w14:paraId="404D44B0" w14:textId="77777777" w:rsidTr="007D1343">
        <w:trPr>
          <w:trHeight w:val="363"/>
        </w:trPr>
        <w:tc>
          <w:tcPr>
            <w:tcW w:w="3594" w:type="dxa"/>
          </w:tcPr>
          <w:p w14:paraId="2C1ED196" w14:textId="4E95B956" w:rsidR="00ED303B" w:rsidRDefault="00ED303B" w:rsidP="00ED303B">
            <w:pPr>
              <w:contextualSpacing/>
              <w:jc w:val="left"/>
              <w:rPr>
                <w:sz w:val="20"/>
                <w:szCs w:val="20"/>
              </w:rPr>
            </w:pPr>
            <w:r>
              <w:rPr>
                <w:sz w:val="20"/>
                <w:szCs w:val="20"/>
              </w:rPr>
              <w:t>*Term paper draft due</w:t>
            </w:r>
          </w:p>
        </w:tc>
        <w:tc>
          <w:tcPr>
            <w:tcW w:w="3488" w:type="dxa"/>
          </w:tcPr>
          <w:p w14:paraId="355B3B1D" w14:textId="77777777" w:rsidR="00ED303B" w:rsidRDefault="00ED303B" w:rsidP="00902E46">
            <w:pPr>
              <w:contextualSpacing/>
              <w:rPr>
                <w:sz w:val="20"/>
                <w:szCs w:val="20"/>
              </w:rPr>
            </w:pPr>
          </w:p>
        </w:tc>
        <w:tc>
          <w:tcPr>
            <w:tcW w:w="3972" w:type="dxa"/>
          </w:tcPr>
          <w:p w14:paraId="07F7964A" w14:textId="77777777" w:rsidR="00ED303B" w:rsidRDefault="00ED303B" w:rsidP="00902E46">
            <w:pPr>
              <w:contextualSpacing/>
              <w:rPr>
                <w:sz w:val="20"/>
                <w:szCs w:val="20"/>
              </w:rPr>
            </w:pPr>
          </w:p>
        </w:tc>
      </w:tr>
    </w:tbl>
    <w:p w14:paraId="53F9DDF1" w14:textId="77777777" w:rsidR="0081650B" w:rsidRDefault="0081650B" w:rsidP="00AD0FA0"/>
    <w:p w14:paraId="423D479E" w14:textId="77777777" w:rsidR="001329CE" w:rsidRDefault="001329CE" w:rsidP="00AD0FA0"/>
    <w:p w14:paraId="5E717B5C" w14:textId="77777777" w:rsidR="00FC0148" w:rsidRDefault="00FC0148" w:rsidP="00AD0FA0"/>
    <w:p w14:paraId="1ECFC421" w14:textId="77777777" w:rsidR="00FC0148" w:rsidRDefault="00FC0148" w:rsidP="00AD0FA0"/>
    <w:p w14:paraId="64B44408" w14:textId="77777777" w:rsidR="00FC0148" w:rsidRDefault="00FC0148" w:rsidP="00AD0FA0"/>
    <w:p w14:paraId="6C21CA84" w14:textId="77777777" w:rsidR="00FC0148" w:rsidRDefault="00FC0148" w:rsidP="00AD0FA0"/>
    <w:p w14:paraId="623293D4" w14:textId="77777777" w:rsidR="00FC0148" w:rsidRDefault="00FC0148" w:rsidP="00AD0FA0"/>
    <w:p w14:paraId="4F1FE6A3" w14:textId="65BFECB0" w:rsidR="001329CE" w:rsidRPr="00AD0FA0" w:rsidRDefault="001329CE" w:rsidP="001329CE">
      <w:pPr>
        <w:tabs>
          <w:tab w:val="left" w:pos="7035"/>
        </w:tabs>
        <w:jc w:val="center"/>
        <w:rPr>
          <w:u w:val="single"/>
        </w:rPr>
      </w:pPr>
      <w:r w:rsidRPr="00AD0FA0">
        <w:rPr>
          <w:u w:val="single"/>
        </w:rPr>
        <w:t xml:space="preserve">Week </w:t>
      </w:r>
      <w:r>
        <w:rPr>
          <w:u w:val="single"/>
        </w:rPr>
        <w:t>15</w:t>
      </w:r>
      <w:r w:rsidRPr="00AD0FA0">
        <w:rPr>
          <w:u w:val="single"/>
        </w:rPr>
        <w:t xml:space="preserve">: </w:t>
      </w:r>
      <w:r w:rsidR="00DA2691">
        <w:rPr>
          <w:u w:val="single"/>
        </w:rPr>
        <w:t>Race</w:t>
      </w:r>
    </w:p>
    <w:tbl>
      <w:tblPr>
        <w:tblStyle w:val="TableGrid"/>
        <w:tblpPr w:leftFromText="180" w:rightFromText="180" w:vertAnchor="text" w:horzAnchor="margin" w:tblpXSpec="center" w:tblpY="432"/>
        <w:tblW w:w="11054" w:type="dxa"/>
        <w:tblLayout w:type="fixed"/>
        <w:tblLook w:val="04A0" w:firstRow="1" w:lastRow="0" w:firstColumn="1" w:lastColumn="0" w:noHBand="0" w:noVBand="1"/>
      </w:tblPr>
      <w:tblGrid>
        <w:gridCol w:w="3594"/>
        <w:gridCol w:w="3488"/>
        <w:gridCol w:w="3972"/>
      </w:tblGrid>
      <w:tr w:rsidR="001329CE" w14:paraId="53E08B32" w14:textId="77777777" w:rsidTr="007D1343">
        <w:trPr>
          <w:trHeight w:val="337"/>
        </w:trPr>
        <w:tc>
          <w:tcPr>
            <w:tcW w:w="3594" w:type="dxa"/>
            <w:shd w:val="clear" w:color="auto" w:fill="D9D9D9" w:themeFill="background1" w:themeFillShade="D9"/>
          </w:tcPr>
          <w:p w14:paraId="15DFE338" w14:textId="729067D0" w:rsidR="001329CE" w:rsidRPr="008C417B" w:rsidRDefault="001329CE" w:rsidP="007D1343">
            <w:pPr>
              <w:contextualSpacing/>
              <w:rPr>
                <w:color w:val="000000" w:themeColor="text1"/>
              </w:rPr>
            </w:pPr>
            <w:r>
              <w:t>M 11/27</w:t>
            </w:r>
          </w:p>
        </w:tc>
        <w:tc>
          <w:tcPr>
            <w:tcW w:w="3488" w:type="dxa"/>
            <w:shd w:val="clear" w:color="auto" w:fill="D9D9D9" w:themeFill="background1" w:themeFillShade="D9"/>
          </w:tcPr>
          <w:p w14:paraId="491C9351" w14:textId="66F08863" w:rsidR="001329CE" w:rsidRDefault="001329CE" w:rsidP="007D1343">
            <w:pPr>
              <w:contextualSpacing/>
            </w:pPr>
            <w:r>
              <w:t>W 11/29</w:t>
            </w:r>
          </w:p>
        </w:tc>
        <w:tc>
          <w:tcPr>
            <w:tcW w:w="3972" w:type="dxa"/>
            <w:shd w:val="clear" w:color="auto" w:fill="D9D9D9" w:themeFill="background1" w:themeFillShade="D9"/>
          </w:tcPr>
          <w:p w14:paraId="684C5833" w14:textId="53C3DAC1" w:rsidR="001329CE" w:rsidRDefault="001329CE" w:rsidP="007D1343">
            <w:pPr>
              <w:contextualSpacing/>
            </w:pPr>
            <w:r>
              <w:t>F  12/1</w:t>
            </w:r>
          </w:p>
        </w:tc>
      </w:tr>
      <w:tr w:rsidR="00DA2691" w:rsidRPr="00113D2F" w14:paraId="679EA405" w14:textId="77777777" w:rsidTr="007D1343">
        <w:trPr>
          <w:trHeight w:val="197"/>
        </w:trPr>
        <w:tc>
          <w:tcPr>
            <w:tcW w:w="3594" w:type="dxa"/>
          </w:tcPr>
          <w:p w14:paraId="6848E1DE" w14:textId="2B4DC535" w:rsidR="00DA2691" w:rsidRPr="00493F14" w:rsidRDefault="00DA2691" w:rsidP="00DA2691">
            <w:pPr>
              <w:contextualSpacing/>
              <w:rPr>
                <w:b/>
                <w:bCs/>
                <w:color w:val="000000" w:themeColor="text1"/>
                <w:sz w:val="20"/>
                <w:szCs w:val="20"/>
              </w:rPr>
            </w:pPr>
            <w:r>
              <w:rPr>
                <w:b/>
                <w:bCs/>
                <w:color w:val="000000" w:themeColor="text1"/>
                <w:sz w:val="20"/>
                <w:szCs w:val="20"/>
              </w:rPr>
              <w:t xml:space="preserve">Race </w:t>
            </w:r>
            <w:proofErr w:type="spellStart"/>
            <w:r>
              <w:rPr>
                <w:b/>
                <w:bCs/>
                <w:color w:val="000000" w:themeColor="text1"/>
                <w:sz w:val="20"/>
                <w:szCs w:val="20"/>
              </w:rPr>
              <w:t>Eliminativism</w:t>
            </w:r>
            <w:proofErr w:type="spellEnd"/>
          </w:p>
        </w:tc>
        <w:tc>
          <w:tcPr>
            <w:tcW w:w="3488" w:type="dxa"/>
          </w:tcPr>
          <w:p w14:paraId="4F0DE048" w14:textId="18FC3A75" w:rsidR="00DA2691" w:rsidRPr="00493F14" w:rsidRDefault="00DA2691" w:rsidP="00DA2691">
            <w:pPr>
              <w:contextualSpacing/>
              <w:rPr>
                <w:b/>
                <w:bCs/>
                <w:sz w:val="20"/>
                <w:szCs w:val="20"/>
              </w:rPr>
            </w:pPr>
            <w:r>
              <w:rPr>
                <w:b/>
                <w:bCs/>
                <w:color w:val="000000" w:themeColor="text1"/>
                <w:sz w:val="20"/>
                <w:szCs w:val="20"/>
              </w:rPr>
              <w:t xml:space="preserve">Constructionism about Race </w:t>
            </w:r>
          </w:p>
        </w:tc>
        <w:tc>
          <w:tcPr>
            <w:tcW w:w="3972" w:type="dxa"/>
          </w:tcPr>
          <w:p w14:paraId="626213CE" w14:textId="21BDA8D2" w:rsidR="00DA2691" w:rsidRPr="00493F14" w:rsidRDefault="00DA2691" w:rsidP="00DA2691">
            <w:pPr>
              <w:contextualSpacing/>
              <w:rPr>
                <w:b/>
                <w:bCs/>
                <w:sz w:val="20"/>
                <w:szCs w:val="20"/>
              </w:rPr>
            </w:pPr>
            <w:r>
              <w:rPr>
                <w:b/>
                <w:bCs/>
                <w:color w:val="000000" w:themeColor="text1"/>
                <w:sz w:val="20"/>
                <w:szCs w:val="20"/>
              </w:rPr>
              <w:t xml:space="preserve">Constructionism about Race </w:t>
            </w:r>
          </w:p>
        </w:tc>
      </w:tr>
      <w:tr w:rsidR="00DA2691" w:rsidRPr="00933584" w14:paraId="0FA41157" w14:textId="77777777" w:rsidTr="007D1343">
        <w:trPr>
          <w:trHeight w:val="363"/>
        </w:trPr>
        <w:tc>
          <w:tcPr>
            <w:tcW w:w="3594" w:type="dxa"/>
          </w:tcPr>
          <w:p w14:paraId="4C073A05" w14:textId="6A69971C" w:rsidR="00DA2691" w:rsidRPr="00A5504C" w:rsidRDefault="00DA2691" w:rsidP="00DA2691">
            <w:pPr>
              <w:contextualSpacing/>
              <w:jc w:val="left"/>
              <w:rPr>
                <w:sz w:val="20"/>
                <w:szCs w:val="20"/>
              </w:rPr>
            </w:pPr>
            <w:r>
              <w:rPr>
                <w:sz w:val="20"/>
                <w:szCs w:val="20"/>
              </w:rPr>
              <w:t>Appiah, “How to Decide if Races Exist”</w:t>
            </w:r>
          </w:p>
        </w:tc>
        <w:tc>
          <w:tcPr>
            <w:tcW w:w="3488" w:type="dxa"/>
          </w:tcPr>
          <w:p w14:paraId="4C49A25D" w14:textId="0EE4EFAD" w:rsidR="00DA2691" w:rsidRDefault="00DA2691" w:rsidP="00DA2691">
            <w:pPr>
              <w:contextualSpacing/>
              <w:jc w:val="left"/>
              <w:rPr>
                <w:sz w:val="20"/>
                <w:szCs w:val="20"/>
              </w:rPr>
            </w:pPr>
            <w:r>
              <w:rPr>
                <w:sz w:val="20"/>
                <w:szCs w:val="20"/>
              </w:rPr>
              <w:t xml:space="preserve">Mills, “But What Are You </w:t>
            </w:r>
            <w:r>
              <w:rPr>
                <w:i/>
                <w:iCs/>
                <w:sz w:val="20"/>
                <w:szCs w:val="20"/>
              </w:rPr>
              <w:t>Really</w:t>
            </w:r>
            <w:r>
              <w:rPr>
                <w:sz w:val="20"/>
                <w:szCs w:val="20"/>
              </w:rPr>
              <w:t>?”</w:t>
            </w:r>
          </w:p>
        </w:tc>
        <w:tc>
          <w:tcPr>
            <w:tcW w:w="3972" w:type="dxa"/>
          </w:tcPr>
          <w:p w14:paraId="3FE6ADBD" w14:textId="66FE100A" w:rsidR="00DA2691" w:rsidRPr="00A5504C" w:rsidRDefault="00DA2691" w:rsidP="00DA2691">
            <w:pPr>
              <w:contextualSpacing/>
              <w:jc w:val="left"/>
              <w:rPr>
                <w:sz w:val="20"/>
                <w:szCs w:val="20"/>
              </w:rPr>
            </w:pPr>
            <w:r>
              <w:rPr>
                <w:sz w:val="20"/>
                <w:szCs w:val="20"/>
              </w:rPr>
              <w:t xml:space="preserve">Mills, “But What Are You </w:t>
            </w:r>
            <w:r>
              <w:rPr>
                <w:i/>
                <w:iCs/>
                <w:sz w:val="20"/>
                <w:szCs w:val="20"/>
              </w:rPr>
              <w:t>Really</w:t>
            </w:r>
            <w:r>
              <w:rPr>
                <w:sz w:val="20"/>
                <w:szCs w:val="20"/>
              </w:rPr>
              <w:t>?”</w:t>
            </w:r>
          </w:p>
        </w:tc>
      </w:tr>
    </w:tbl>
    <w:p w14:paraId="1A65D16C" w14:textId="77777777" w:rsidR="001329CE" w:rsidRPr="00AD0FA0" w:rsidRDefault="001329CE" w:rsidP="00AD0FA0"/>
    <w:sectPr w:rsidR="001329CE" w:rsidRPr="00AD0F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6305" w14:textId="77777777" w:rsidR="00E04628" w:rsidRDefault="00E04628" w:rsidP="00C044D0">
      <w:r>
        <w:separator/>
      </w:r>
    </w:p>
  </w:endnote>
  <w:endnote w:type="continuationSeparator" w:id="0">
    <w:p w14:paraId="78A5F35F" w14:textId="77777777" w:rsidR="00E04628" w:rsidRDefault="00E04628" w:rsidP="00C0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E97B" w14:textId="77777777" w:rsidR="00E04628" w:rsidRDefault="00E04628" w:rsidP="00C044D0">
      <w:r>
        <w:separator/>
      </w:r>
    </w:p>
  </w:footnote>
  <w:footnote w:type="continuationSeparator" w:id="0">
    <w:p w14:paraId="78FD9CE4" w14:textId="77777777" w:rsidR="00E04628" w:rsidRDefault="00E04628" w:rsidP="00C044D0">
      <w:r>
        <w:continuationSeparator/>
      </w:r>
    </w:p>
  </w:footnote>
  <w:footnote w:id="1">
    <w:p w14:paraId="2602CC73" w14:textId="77777777" w:rsidR="00C044D0" w:rsidRPr="00177F22" w:rsidRDefault="00C044D0" w:rsidP="00C044D0">
      <w:pPr>
        <w:pStyle w:val="FootnoteText"/>
        <w:jc w:val="both"/>
      </w:pPr>
      <w:r w:rsidRPr="00177F22">
        <w:rPr>
          <w:rStyle w:val="FootnoteReference"/>
        </w:rPr>
        <w:footnoteRef/>
      </w:r>
      <w:r w:rsidRPr="00177F22">
        <w:t xml:space="preserve"> Note: this schedule is </w:t>
      </w:r>
      <w:r>
        <w:rPr>
          <w:b/>
          <w:bCs/>
        </w:rPr>
        <w:t>tentative</w:t>
      </w:r>
      <w:r w:rsidRPr="00177F22">
        <w:t>. It is subject to change based on student need</w:t>
      </w:r>
      <w:r>
        <w:t>s</w:t>
      </w:r>
      <w:r w:rsidRPr="00177F22">
        <w:t>, instructor illness, and/or COVID-19 related disruptions. I will distribute an updated schedule</w:t>
      </w:r>
      <w:r>
        <w:t xml:space="preserve"> </w:t>
      </w:r>
      <w:proofErr w:type="gramStart"/>
      <w:r>
        <w:t>i</w:t>
      </w:r>
      <w:r w:rsidRPr="00177F22">
        <w:t>f and when</w:t>
      </w:r>
      <w:proofErr w:type="gramEnd"/>
      <w:r w:rsidRPr="00177F22">
        <w:t xml:space="preserve"> such scheduling changes occur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B7"/>
    <w:multiLevelType w:val="hybridMultilevel"/>
    <w:tmpl w:val="CD40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E3A87"/>
    <w:multiLevelType w:val="hybridMultilevel"/>
    <w:tmpl w:val="1DA24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8307FF"/>
    <w:multiLevelType w:val="hybridMultilevel"/>
    <w:tmpl w:val="FC168F9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59E78FE"/>
    <w:multiLevelType w:val="hybridMultilevel"/>
    <w:tmpl w:val="0E2CF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D333FF"/>
    <w:multiLevelType w:val="hybridMultilevel"/>
    <w:tmpl w:val="09B8459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3E51DDB"/>
    <w:multiLevelType w:val="hybridMultilevel"/>
    <w:tmpl w:val="D2A4923E"/>
    <w:lvl w:ilvl="0" w:tplc="66E614D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4676733C"/>
    <w:multiLevelType w:val="hybridMultilevel"/>
    <w:tmpl w:val="D456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0B2F91"/>
    <w:multiLevelType w:val="hybridMultilevel"/>
    <w:tmpl w:val="F1F4B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3EC6"/>
    <w:multiLevelType w:val="hybridMultilevel"/>
    <w:tmpl w:val="A7109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2A76BB"/>
    <w:multiLevelType w:val="hybridMultilevel"/>
    <w:tmpl w:val="A3E61D3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F6B87"/>
    <w:multiLevelType w:val="hybridMultilevel"/>
    <w:tmpl w:val="59EE6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CE1FA0"/>
    <w:multiLevelType w:val="hybridMultilevel"/>
    <w:tmpl w:val="E7BA7D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090677"/>
    <w:multiLevelType w:val="multilevel"/>
    <w:tmpl w:val="7D8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8342156">
    <w:abstractNumId w:val="9"/>
  </w:num>
  <w:num w:numId="2" w16cid:durableId="1673993671">
    <w:abstractNumId w:val="5"/>
  </w:num>
  <w:num w:numId="3" w16cid:durableId="277223356">
    <w:abstractNumId w:val="2"/>
  </w:num>
  <w:num w:numId="4" w16cid:durableId="1243755853">
    <w:abstractNumId w:val="4"/>
  </w:num>
  <w:num w:numId="5" w16cid:durableId="72824380">
    <w:abstractNumId w:val="12"/>
  </w:num>
  <w:num w:numId="6" w16cid:durableId="1764187313">
    <w:abstractNumId w:val="6"/>
  </w:num>
  <w:num w:numId="7" w16cid:durableId="799081030">
    <w:abstractNumId w:val="3"/>
  </w:num>
  <w:num w:numId="8" w16cid:durableId="1622492657">
    <w:abstractNumId w:val="11"/>
  </w:num>
  <w:num w:numId="9" w16cid:durableId="1562865887">
    <w:abstractNumId w:val="10"/>
  </w:num>
  <w:num w:numId="10" w16cid:durableId="832374417">
    <w:abstractNumId w:val="1"/>
  </w:num>
  <w:num w:numId="11" w16cid:durableId="1837450536">
    <w:abstractNumId w:val="8"/>
  </w:num>
  <w:num w:numId="12" w16cid:durableId="524366659">
    <w:abstractNumId w:val="7"/>
  </w:num>
  <w:num w:numId="13" w16cid:durableId="107134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A0"/>
    <w:rsid w:val="0000772B"/>
    <w:rsid w:val="000169FE"/>
    <w:rsid w:val="00031DEA"/>
    <w:rsid w:val="00033548"/>
    <w:rsid w:val="00044E68"/>
    <w:rsid w:val="00046A89"/>
    <w:rsid w:val="00046ED8"/>
    <w:rsid w:val="00047049"/>
    <w:rsid w:val="00051118"/>
    <w:rsid w:val="0005424B"/>
    <w:rsid w:val="000558EB"/>
    <w:rsid w:val="000579B8"/>
    <w:rsid w:val="00063B2E"/>
    <w:rsid w:val="00067F24"/>
    <w:rsid w:val="00077CD2"/>
    <w:rsid w:val="000A3AEF"/>
    <w:rsid w:val="000C44F1"/>
    <w:rsid w:val="000C5436"/>
    <w:rsid w:val="000D2822"/>
    <w:rsid w:val="000E7DE2"/>
    <w:rsid w:val="000F0484"/>
    <w:rsid w:val="0010601F"/>
    <w:rsid w:val="001329CE"/>
    <w:rsid w:val="00147E55"/>
    <w:rsid w:val="0015154C"/>
    <w:rsid w:val="00154EC9"/>
    <w:rsid w:val="001557D9"/>
    <w:rsid w:val="00166B6C"/>
    <w:rsid w:val="001A7E18"/>
    <w:rsid w:val="001B1AE7"/>
    <w:rsid w:val="001C5368"/>
    <w:rsid w:val="00206F8A"/>
    <w:rsid w:val="0022273B"/>
    <w:rsid w:val="00235F3D"/>
    <w:rsid w:val="00260702"/>
    <w:rsid w:val="00265978"/>
    <w:rsid w:val="00270137"/>
    <w:rsid w:val="00277B85"/>
    <w:rsid w:val="002824FF"/>
    <w:rsid w:val="002877C8"/>
    <w:rsid w:val="002C0D99"/>
    <w:rsid w:val="002C1AF0"/>
    <w:rsid w:val="002D2ED5"/>
    <w:rsid w:val="002F27A3"/>
    <w:rsid w:val="00321A73"/>
    <w:rsid w:val="00341646"/>
    <w:rsid w:val="00343523"/>
    <w:rsid w:val="003465FB"/>
    <w:rsid w:val="00374812"/>
    <w:rsid w:val="00381077"/>
    <w:rsid w:val="003860CD"/>
    <w:rsid w:val="003A1350"/>
    <w:rsid w:val="003B056D"/>
    <w:rsid w:val="003B2634"/>
    <w:rsid w:val="003C1D87"/>
    <w:rsid w:val="003D02E6"/>
    <w:rsid w:val="003E1DF3"/>
    <w:rsid w:val="00403AC5"/>
    <w:rsid w:val="00442528"/>
    <w:rsid w:val="00443DC7"/>
    <w:rsid w:val="0047058D"/>
    <w:rsid w:val="0047677B"/>
    <w:rsid w:val="00497689"/>
    <w:rsid w:val="004A08AE"/>
    <w:rsid w:val="004A7A0A"/>
    <w:rsid w:val="004C0CE4"/>
    <w:rsid w:val="004E0C22"/>
    <w:rsid w:val="00532C83"/>
    <w:rsid w:val="00535D3C"/>
    <w:rsid w:val="005838F4"/>
    <w:rsid w:val="005A180D"/>
    <w:rsid w:val="005B226E"/>
    <w:rsid w:val="005B691A"/>
    <w:rsid w:val="005D391C"/>
    <w:rsid w:val="0066116F"/>
    <w:rsid w:val="00665326"/>
    <w:rsid w:val="00670909"/>
    <w:rsid w:val="00691979"/>
    <w:rsid w:val="006A196C"/>
    <w:rsid w:val="006D3AD3"/>
    <w:rsid w:val="006F29A6"/>
    <w:rsid w:val="006F3983"/>
    <w:rsid w:val="006F5C83"/>
    <w:rsid w:val="007014C3"/>
    <w:rsid w:val="00707176"/>
    <w:rsid w:val="00720B31"/>
    <w:rsid w:val="0073278B"/>
    <w:rsid w:val="007447EC"/>
    <w:rsid w:val="007455F3"/>
    <w:rsid w:val="0074692A"/>
    <w:rsid w:val="00754278"/>
    <w:rsid w:val="0075727B"/>
    <w:rsid w:val="00782401"/>
    <w:rsid w:val="00790A97"/>
    <w:rsid w:val="007C7DC5"/>
    <w:rsid w:val="007F1338"/>
    <w:rsid w:val="007F4A5A"/>
    <w:rsid w:val="0081650B"/>
    <w:rsid w:val="00827598"/>
    <w:rsid w:val="00850144"/>
    <w:rsid w:val="00863C5D"/>
    <w:rsid w:val="008649DF"/>
    <w:rsid w:val="00890040"/>
    <w:rsid w:val="008954D9"/>
    <w:rsid w:val="008B0E41"/>
    <w:rsid w:val="008B63B9"/>
    <w:rsid w:val="008C6C51"/>
    <w:rsid w:val="008F1DCE"/>
    <w:rsid w:val="008F5716"/>
    <w:rsid w:val="00902E46"/>
    <w:rsid w:val="0095193F"/>
    <w:rsid w:val="00957544"/>
    <w:rsid w:val="00964B31"/>
    <w:rsid w:val="0098177A"/>
    <w:rsid w:val="00983CA4"/>
    <w:rsid w:val="009904EA"/>
    <w:rsid w:val="00993190"/>
    <w:rsid w:val="00995AC4"/>
    <w:rsid w:val="009B00DF"/>
    <w:rsid w:val="009C6B66"/>
    <w:rsid w:val="009D3D9F"/>
    <w:rsid w:val="009F2427"/>
    <w:rsid w:val="00A43D4D"/>
    <w:rsid w:val="00A447B3"/>
    <w:rsid w:val="00A50DBB"/>
    <w:rsid w:val="00A57382"/>
    <w:rsid w:val="00A632E3"/>
    <w:rsid w:val="00A66C95"/>
    <w:rsid w:val="00A672F9"/>
    <w:rsid w:val="00A73380"/>
    <w:rsid w:val="00A745F6"/>
    <w:rsid w:val="00A91787"/>
    <w:rsid w:val="00A92B65"/>
    <w:rsid w:val="00A93E64"/>
    <w:rsid w:val="00AA1F8F"/>
    <w:rsid w:val="00AB3873"/>
    <w:rsid w:val="00AD0FA0"/>
    <w:rsid w:val="00AF090F"/>
    <w:rsid w:val="00B10390"/>
    <w:rsid w:val="00B1199C"/>
    <w:rsid w:val="00B15028"/>
    <w:rsid w:val="00B522D7"/>
    <w:rsid w:val="00B556D2"/>
    <w:rsid w:val="00B63F3B"/>
    <w:rsid w:val="00B72CAB"/>
    <w:rsid w:val="00B743F3"/>
    <w:rsid w:val="00B753FD"/>
    <w:rsid w:val="00B75A5D"/>
    <w:rsid w:val="00B85EB5"/>
    <w:rsid w:val="00B90BD5"/>
    <w:rsid w:val="00B95B56"/>
    <w:rsid w:val="00B963ED"/>
    <w:rsid w:val="00B96A70"/>
    <w:rsid w:val="00BA1715"/>
    <w:rsid w:val="00BB67D3"/>
    <w:rsid w:val="00BE69C7"/>
    <w:rsid w:val="00C044D0"/>
    <w:rsid w:val="00C119C8"/>
    <w:rsid w:val="00C141B8"/>
    <w:rsid w:val="00C25869"/>
    <w:rsid w:val="00C33694"/>
    <w:rsid w:val="00C35EBD"/>
    <w:rsid w:val="00C501AB"/>
    <w:rsid w:val="00C67487"/>
    <w:rsid w:val="00C81889"/>
    <w:rsid w:val="00C93B12"/>
    <w:rsid w:val="00CA30EF"/>
    <w:rsid w:val="00CA75BE"/>
    <w:rsid w:val="00CB2435"/>
    <w:rsid w:val="00CB7519"/>
    <w:rsid w:val="00CE67F7"/>
    <w:rsid w:val="00D002D9"/>
    <w:rsid w:val="00D21D58"/>
    <w:rsid w:val="00D302CC"/>
    <w:rsid w:val="00D32427"/>
    <w:rsid w:val="00D35865"/>
    <w:rsid w:val="00D86E09"/>
    <w:rsid w:val="00D95FFC"/>
    <w:rsid w:val="00DA0851"/>
    <w:rsid w:val="00DA2691"/>
    <w:rsid w:val="00DB2441"/>
    <w:rsid w:val="00DB5184"/>
    <w:rsid w:val="00DD2C49"/>
    <w:rsid w:val="00DE4E03"/>
    <w:rsid w:val="00DE7C6A"/>
    <w:rsid w:val="00E040D2"/>
    <w:rsid w:val="00E04628"/>
    <w:rsid w:val="00E21FDE"/>
    <w:rsid w:val="00E3508E"/>
    <w:rsid w:val="00E54329"/>
    <w:rsid w:val="00E557D5"/>
    <w:rsid w:val="00E63F67"/>
    <w:rsid w:val="00E677A0"/>
    <w:rsid w:val="00E67FAD"/>
    <w:rsid w:val="00E70F1D"/>
    <w:rsid w:val="00E83D0A"/>
    <w:rsid w:val="00EA5D28"/>
    <w:rsid w:val="00EB0E75"/>
    <w:rsid w:val="00EC320B"/>
    <w:rsid w:val="00EC56B3"/>
    <w:rsid w:val="00ED303B"/>
    <w:rsid w:val="00ED5C2E"/>
    <w:rsid w:val="00EE7AAA"/>
    <w:rsid w:val="00EF0D0C"/>
    <w:rsid w:val="00EF42DF"/>
    <w:rsid w:val="00F10C17"/>
    <w:rsid w:val="00F74C55"/>
    <w:rsid w:val="00F77148"/>
    <w:rsid w:val="00F86711"/>
    <w:rsid w:val="00FC0148"/>
    <w:rsid w:val="00FD09B3"/>
    <w:rsid w:val="00FD0A0D"/>
    <w:rsid w:val="00FD3068"/>
    <w:rsid w:val="00FF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4F934"/>
  <w15:chartTrackingRefBased/>
  <w15:docId w15:val="{B0B86DEC-3BD8-394E-AA5C-04B108F4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FA0"/>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FA0"/>
    <w:pPr>
      <w:jc w:val="center"/>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E41"/>
    <w:pPr>
      <w:ind w:left="720"/>
      <w:contextualSpacing/>
    </w:pPr>
  </w:style>
  <w:style w:type="character" w:styleId="Hyperlink">
    <w:name w:val="Hyperlink"/>
    <w:basedOn w:val="DefaultParagraphFont"/>
    <w:uiPriority w:val="99"/>
    <w:unhideWhenUsed/>
    <w:rsid w:val="00C044D0"/>
    <w:rPr>
      <w:color w:val="0563C1" w:themeColor="hyperlink"/>
      <w:u w:val="single"/>
    </w:rPr>
  </w:style>
  <w:style w:type="paragraph" w:customStyle="1" w:styleId="xmsonormal">
    <w:name w:val="x_msonormal"/>
    <w:basedOn w:val="Normal"/>
    <w:rsid w:val="00C044D0"/>
    <w:rPr>
      <w:rFonts w:eastAsiaTheme="minorHAnsi"/>
    </w:rPr>
  </w:style>
  <w:style w:type="paragraph" w:styleId="FootnoteText">
    <w:name w:val="footnote text"/>
    <w:basedOn w:val="Normal"/>
    <w:link w:val="FootnoteTextChar"/>
    <w:uiPriority w:val="99"/>
    <w:semiHidden/>
    <w:unhideWhenUsed/>
    <w:rsid w:val="00C044D0"/>
    <w:pPr>
      <w:jc w:val="center"/>
    </w:pPr>
    <w:rPr>
      <w:rFonts w:eastAsiaTheme="minorHAnsi"/>
      <w:sz w:val="20"/>
      <w:szCs w:val="20"/>
    </w:rPr>
  </w:style>
  <w:style w:type="character" w:customStyle="1" w:styleId="FootnoteTextChar">
    <w:name w:val="Footnote Text Char"/>
    <w:basedOn w:val="DefaultParagraphFont"/>
    <w:link w:val="FootnoteText"/>
    <w:uiPriority w:val="99"/>
    <w:semiHidden/>
    <w:rsid w:val="00C044D0"/>
    <w:rPr>
      <w:rFonts w:ascii="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C044D0"/>
    <w:rPr>
      <w:vertAlign w:val="superscript"/>
    </w:rPr>
  </w:style>
  <w:style w:type="character" w:customStyle="1" w:styleId="apple-converted-space">
    <w:name w:val="apple-converted-space"/>
    <w:basedOn w:val="DefaultParagraphFont"/>
    <w:rsid w:val="00B63F3B"/>
  </w:style>
  <w:style w:type="character" w:styleId="Emphasis">
    <w:name w:val="Emphasis"/>
    <w:basedOn w:val="DefaultParagraphFont"/>
    <w:uiPriority w:val="20"/>
    <w:qFormat/>
    <w:rsid w:val="00B63F3B"/>
    <w:rPr>
      <w:i/>
      <w:iCs/>
    </w:rPr>
  </w:style>
  <w:style w:type="paragraph" w:styleId="Header">
    <w:name w:val="header"/>
    <w:basedOn w:val="Normal"/>
    <w:link w:val="HeaderChar"/>
    <w:uiPriority w:val="99"/>
    <w:unhideWhenUsed/>
    <w:rsid w:val="006F5C83"/>
    <w:pPr>
      <w:tabs>
        <w:tab w:val="center" w:pos="4680"/>
        <w:tab w:val="right" w:pos="9360"/>
      </w:tabs>
    </w:pPr>
  </w:style>
  <w:style w:type="character" w:customStyle="1" w:styleId="HeaderChar">
    <w:name w:val="Header Char"/>
    <w:basedOn w:val="DefaultParagraphFont"/>
    <w:link w:val="Header"/>
    <w:uiPriority w:val="99"/>
    <w:rsid w:val="006F5C8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6F5C83"/>
    <w:pPr>
      <w:tabs>
        <w:tab w:val="center" w:pos="4680"/>
        <w:tab w:val="right" w:pos="9360"/>
      </w:tabs>
    </w:pPr>
  </w:style>
  <w:style w:type="character" w:customStyle="1" w:styleId="FooterChar">
    <w:name w:val="Footer Char"/>
    <w:basedOn w:val="DefaultParagraphFont"/>
    <w:link w:val="Footer"/>
    <w:uiPriority w:val="99"/>
    <w:rsid w:val="006F5C83"/>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ucf.edu" TargetMode="External"/><Relationship Id="rId13" Type="http://schemas.openxmlformats.org/officeDocument/2006/relationships/hyperlink" Target="http://goldenrule.sdes.ucf.edu/zgr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ldenrule.sdes.ucf.edu/docs/goldenrule.pdf" TargetMode="External"/><Relationship Id="rId17" Type="http://schemas.openxmlformats.org/officeDocument/2006/relationships/hyperlink" Target="https://youtu.be/NIKYajEx4pk" TargetMode="External"/><Relationship Id="rId2" Type="http://schemas.openxmlformats.org/officeDocument/2006/relationships/numbering" Target="numbering.xml"/><Relationship Id="rId16" Type="http://schemas.openxmlformats.org/officeDocument/2006/relationships/hyperlink" Target="http://my.uc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acouncil.org/node/9" TargetMode="External"/><Relationship Id="rId5" Type="http://schemas.openxmlformats.org/officeDocument/2006/relationships/webSettings" Target="webSettings.xml"/><Relationship Id="rId15" Type="http://schemas.openxmlformats.org/officeDocument/2006/relationships/hyperlink" Target="http://www.ehs.ucf.edu/workplacesafety.html" TargetMode="External"/><Relationship Id="rId10" Type="http://schemas.openxmlformats.org/officeDocument/2006/relationships/hyperlink" Target="http://www.academicintegrity.org/icai/assets/FVProjec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ai.sdes.ucf.edu/student-rules-of-conduct" TargetMode="External"/><Relationship Id="rId14" Type="http://schemas.openxmlformats.org/officeDocument/2006/relationships/hyperlink" Target="http://emergency.ucf.edu/emergency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4146-3370-5442-AFBB-D4822CB4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Barker</dc:creator>
  <cp:keywords/>
  <dc:description/>
  <cp:lastModifiedBy>Jonathan Barker</cp:lastModifiedBy>
  <cp:revision>4</cp:revision>
  <cp:lastPrinted>2023-08-21T13:43:00Z</cp:lastPrinted>
  <dcterms:created xsi:type="dcterms:W3CDTF">2023-10-28T19:35:00Z</dcterms:created>
  <dcterms:modified xsi:type="dcterms:W3CDTF">2023-10-29T13:03:00Z</dcterms:modified>
</cp:coreProperties>
</file>